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1E01C" w14:textId="6661852C" w:rsidR="00302269" w:rsidRDefault="004A0A3E">
      <w:pPr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附件</w:t>
      </w:r>
      <w:r w:rsidR="005F3868">
        <w:rPr>
          <w:rFonts w:ascii="宋体" w:hAnsi="宋体" w:hint="eastAsia"/>
          <w:sz w:val="32"/>
          <w:szCs w:val="32"/>
        </w:rPr>
        <w:t>：</w:t>
      </w:r>
      <w:r w:rsidR="005F3868" w:rsidRPr="005F3868">
        <w:rPr>
          <w:rFonts w:ascii="宋体" w:hAnsi="宋体" w:hint="eastAsia"/>
          <w:sz w:val="30"/>
          <w:szCs w:val="30"/>
        </w:rPr>
        <w:t>申请采购设备清单</w:t>
      </w:r>
    </w:p>
    <w:p w14:paraId="6A57B48C" w14:textId="0B0F55F6" w:rsidR="00302269" w:rsidRDefault="00302269"/>
    <w:tbl>
      <w:tblPr>
        <w:tblW w:w="9894" w:type="dxa"/>
        <w:tblInd w:w="-3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"/>
        <w:gridCol w:w="1033"/>
        <w:gridCol w:w="2824"/>
        <w:gridCol w:w="756"/>
        <w:gridCol w:w="693"/>
        <w:gridCol w:w="706"/>
        <w:gridCol w:w="971"/>
        <w:gridCol w:w="1071"/>
        <w:gridCol w:w="1033"/>
      </w:tblGrid>
      <w:tr w:rsidR="00302269" w14:paraId="2F4FEF72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648F5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9C0A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 w:bidi="ar"/>
              </w:rPr>
              <w:t>产品名称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FFAB1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 w:bidi="ar"/>
              </w:rPr>
              <w:t>参数要求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12B1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 w:bidi="ar"/>
              </w:rPr>
              <w:t>品牌/型号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F2CE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0A9D6A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45E352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E854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价格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BA90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302269" w14:paraId="6934A17E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A1BEF5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78EF9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停车检测设备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A4DBB8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1、毫米级别军工侦测雷达；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星光级夜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视镜头；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3、耐高温电池；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4、微安级低功耗工作模式；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5、工业级传输通讯模块；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6、IP68防水等级设计；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7、5盾冲撞力防保护结构设计；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8、离场抓拍试验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9、无破路设计；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10、无拉电设计；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11、支持ETC功能接入；支持设备OTA在线升级检查。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12、白天算法识别率&gt;99.8%；夜晚算法识别率&gt;94.5%。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13、可识别中国境内各类车牌，可识别路内车位上垃圾情况并报警，可识别电单车或摩托车并上报系统报警，可识别车头车位，支持后端运算法平台系统优化升级。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14、质保期：不少于9年。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8E05F3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车泊易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/R01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7088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F074C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530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A7C9CD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F5731F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E4833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02ED27FF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45E3B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3FAFC9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高位视频- 网络监控摄像机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78E42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1、具有≥400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万像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素 CMOS传感器。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2、具有≥1/1.8"靶面尺寸。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 内置GPU芯片。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4、内置暖光补光灯，最低照度彩色≤0.0002 l×，黑白≤0.0001 l×。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 支持H.264、H.265、MJPEG视频编码格式，且具有High Profile编码能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力。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6、设备具有自动维护功能，在IE浏览器设置时间段可自动重启系统或自动删除日志文件。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7、可设置4套场景参数，不同场景参数可按时间设置自动切换。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8、质保期：不少于5年。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29447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大华/DH-IPC-HFW54XYZKI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34051B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B4DD63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9DED1D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9E5CB0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5675AD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69760FD1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241350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05CE51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车牌识别 一体机主拍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8B346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一、摄像机参数: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1、型号：300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万像素网络高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清识别相机；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2、图像传感器：1/1.8"逐行扫描200像素CMOS；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3、分辨率：1080P（1920×1080）、720P（1280×720）；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4、像素尺寸：3.69μm×3.69μm；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5、镜头类型：2.8mm-12mm电动变焦镜头；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6、最低照度: 彩色 0.2Lus@F1.2；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7、快门速度：1/1-1/10000秒；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8、增益范围：0～36dB，步进0.0359dB；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9、图像格式：H.264 HD-SDI、MJPEG；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10、传输比热率：64k-20m,自定义；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11、触发输入:3路开关量，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地感抓拍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触发输入；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12、触发抓拍响应：抓拍响应时间≤80ms，最大抓拍响应次数：12.5次/秒；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13、补光灯： 智能补光模式，支持常开和常闭；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14、车牌识别：支持视频识别和触发识别，支持蓝牌，黄牌，警牌，新武警，新军牌，新能源车牌，双层车及粤港澳车牌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识别，支持自定义车牌；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15、输出信息：车牌颜色、车牌号码、2张车辆大图、车牌彩色小图、车牌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二值图等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16、最佳拍摄范围：3-6米；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17、视频帧率：25FPS；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18字符叠加：字符包含时间和自定义字符；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19通信协议：TCP/IP RS485；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20网络接口：RJ45标准网络接口；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21防护等级：IP66；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二、LED显示屏功能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1、显示类型:三色自定义（红、绿、黄）双层八个汉字，四层十六个汉字；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2、进入特技：立即显示、自左向右滚动显示，自动换行，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多余四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字自动滚动显示；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3、显示内容:文本信息，时钟信息；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4、尺    寸：L304ｘH151mm （双层屏）、L304ｘH308mm；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5、显示点阵：64ｘ32、128ｘ64；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三、LED补光灯参数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1、灯珠数：12颗LED；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2、功  率：12W；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3、电  源：AC120-250V/50HZ；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4、光通量:2000LM；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5、最佳照射距离：5-15米；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四、电源参数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1、输入：AC110-240V；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2、输出：DC5V/10A；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3、转换效率：80%；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4、波纹噪音：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Vp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-p&lt;100mv；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5、产品尺寸：140×61×30（mm）；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6、工作环境：-20℃--+45℃；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7、冷却方式：自然冷却；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8、保护功能：过载，过压，短路等；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9、重量：≤245KG。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五、质保期：不少于5年。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924099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鹭视通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/LST-TCG-LED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C501F3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8B559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81EAA7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13E1E8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CE67EE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0862403B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49B68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EBCDE1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车牌识别 一体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机辅拍</w:t>
            </w:r>
            <w:proofErr w:type="gramEnd"/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46082D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1、型号：300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万像素网络高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清识别相机；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2、图像传感器：1/1.8"逐行扫描200像素CMOS；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3、分辨率：1080P（1920×1080）、720P（1280×720）；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4、像素尺寸：3.69μm×3.69μm；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5、镜头类型：2.8mm-12mm电动变焦镜头；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6、最低照度: 彩色 0.2Lus@F1.2；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7、快门速度：1/1-1/10000秒；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8、增益范围：0～36dB，步进0.0359dB；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9、图像格式：H.264 HD-SDI、MJPEG；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10、传输比热率：64k-20m,自定义；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11、触发输入:3路开关量，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地感抓拍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触发输入；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12、触发抓拍响应：抓拍响应时间≤80ms，最大抓拍响应次数：12.5次/秒；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13、补光灯： 智能补光模式，支持常开和常闭；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14、车牌识别：支持视频识别和触发识别，支持蓝牌，黄牌，警牌，新武警，新军牌，新能源车牌，双层车及粤港澳车牌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识别，支持自定义车牌。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15、输出信息：车牌颜色、车牌号码、2张车辆大图、车牌彩色小图、车牌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二值图等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16、最佳拍摄范围：3-6米；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17、视频帧率：25FPS；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18、字符叠加：字符包含时间和自定义字符；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19、通信协议：TCP/IP RS485；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20、网络接口：RJ45标准网络接口；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21、防护等级：IP66；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22、质保期：不少于5年。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4A59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鹭视通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/LST-FP-LED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0E2B9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6C9BF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B665A7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667329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CCE46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6956953B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46C105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7AF6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直杆道闸</w:t>
            </w:r>
            <w:proofErr w:type="gramEnd"/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C04940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1、道闸类型：直杆；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2、起落速度：≤3秒；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道闸杆长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：≥4米；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4、闸机朝向：右向；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5、输入电源：220V50Hz；工作电压：90W220VAC；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6、工作环境温度：-10℃～+55℃；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7、具有遇阻返回功能：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当闸杆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下落时，遇到物体阻挡，将立即开闸；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8、应有自锁手动解除装置，停电时能解脱自锁，实现手动控制功能；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9、应有自动限位功能，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档杆开关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到位后，将自动停机限位；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10、应装有热过载保护装置。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11、自锁手动解除功能：停电时能解脱自锁，实现手动控制功能；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12、按键或遥控控制功能：可通过控制盒面板按键进行手动控制或通过遥控器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控制挡杆的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开、停、关；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13、自动限位功能：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挡杆开关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到位后，将自动停机限位；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14、遇阻返回功能：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当闸杆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下落时，遇到物体阻挡，将立即开闸；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15、外接红绿灯：支持外接红绿灯，道闸开启时显示绿灯，道闸关闭时显示红灯；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16、自动落杆功能：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当道闸长时间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处于打开状态，可设置时间，超时自动落杆；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17、485接口：1组485接口，可以通过指令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控制道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闸；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18、到位信号输出：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道闸开到位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、关到位时，有信号输出；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19、遥控距离试验：空旷场地遥控距离≥30米；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20、高温试验：70±2℃；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21、低温试验：-25±3℃；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22、质保期：不少于5年。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C6DF63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海康/DS-TMG4XMLST-M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74B4B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套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45903E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BB8A77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BBDF4E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298A5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71669B65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7E77A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81480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快速道闸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E762E5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1、调速功能:采用直流电机控制，可以实现起、落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杆时间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调整，起、落杆速度默认三档（可调）；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2、变频功能:支持起、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落杆加减速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调整，实现快速起竿、慢速落杆，平稳运行；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3、按键或遥控控制功能:可通过控制盒面板按键进行手动控制或通过遥控器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控制档杆的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开、停、关。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4、防砸保护功能:可连接地感、红外、压力电波等设备进行车辆防砸保护；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5、到位自检功能:道闸上电后，会自动寻找开到位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和关到位；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6、遥控器学习功能:有遥控器对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码学习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功能，一台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道闸可支持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学习48个遥控器；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7、到位信号输出:有开到位、关到位信号输出；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8、限位调整:可通过内部按键进行微调限位位置 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9、状态显示:可通过数码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管显示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当前运行状态，故障时显示故障代码，并可显示参数设置菜单；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10、事件日志功能:可以通过RS485串口获取操作事件日志；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11、红绿灯控制功能:放行时控制外接绿灯亮，禁止通行时控制外接红灯亮；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12、放行计数控制功能:设备具有放行计数功能，当收到的开闸指令计数，与过车计数不一致时，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控制道闸处于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放行状态，当计数相等且防砸线圈无车时，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控制道闸落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杆；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13、自动落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杆功能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:道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闸同时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满足开到位状态、无其他控制开信号、计时到设定时间、防砸线圈上无车条件时，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道闸会自动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落杆。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14、遥控器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锁闸功能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:通过遥控器可以使道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闸处于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常开状态，过车或者其他控制关信号，道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闸不会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落杆。只有通过遥控器解锁后，道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闸可以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通过其他控制方式落杆；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15、应急放行功能:断电后，可通过工具手动操作使道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闸处于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开闸状态；通过增加配件，支持断电自动抬杆；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16、开优先功能:道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闸落杆过程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中，收到开闸信号，会立即抬杆并运行到开到位状态;道闸开闸过程中，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按关按键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和停按键，不响应；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17、雷达检测:通过毫米波雷达可进行检测车辆和行人；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18、具有遇阻反弹功能：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当闸杠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下落时，遇到物体阻挡，将立即开闸（即遇到阻力自动返回）。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19、过流保护:当电机电流达到设定阈值时，电机停止运行（可保护电机）；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20、遥控距离:空旷场地遥控距离≥30米；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21、运行噪声:整机运行平稳，无异响，噪音≤75dB(A)；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22、左右换向功能:杆子更换安装位置即可实现换向；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23、多种控制方式:支持遥控器、控制主机、车辆检测设备等对道闸的开关控制；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24、电源适应性:AC：220V±15%；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25、质保期：不少于5年。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C9B059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海康/DS-TMG5XMLST-H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F394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套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C4FE55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DDCCB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EC3063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91B3C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3F2EEFDD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64604A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EAE42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防砸雷达 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FFD65E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1、外壳防护等级：IP65；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2、车辆触发功能：在触发雷达作用区域，车速40km/h内，触发捕获率大于99%；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3、区分人车功能：触发雷达在80cm外，区分人和车；防砸雷达不区分人和车；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4、高温试验：70±2℃；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5、低温试验：-40±3℃；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CFBD6D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海康/NP-TMG03A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A2B9F0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个</w:t>
            </w:r>
            <w:proofErr w:type="gram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C426FE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18D363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725335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EEF4B7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62D5026C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B4D3E5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1AD2A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车检器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D0E35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1、具有485接口、2路继电器开关量输出接口；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2、支持接入2路线圈；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3、线圈工作频率：28KHz～120KHz；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4、支持灵敏度可调：有4级可设（高、中高、中低、低）；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5、最快响应时间：3.5ms；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6、线圈故障自恢复：在线圈故障排除后，检测器能够自行恢复到检测状态；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7、线圈故障恢复时间：≤100ms；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8、线圈故障检测时间：＜10ms；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9、质保期：不少于5年。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6DAF3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海康/NP-TMG022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2A71FF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个</w:t>
            </w:r>
            <w:proofErr w:type="gram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6415B0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A0B072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9DBF09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B689E5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74A35A57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CAE4DE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AE740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地感线圈</w:t>
            </w:r>
            <w:proofErr w:type="gramEnd"/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464A7A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1、导线截面积：0.75mm²；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2、长度：50m；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3、材质：镀锡铜；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4、用温度：-60到105℃；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A42E6B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海康/NP-TMG025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5A1B3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个</w:t>
            </w:r>
            <w:proofErr w:type="gram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694046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D374A6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EFF7C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0C2990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5FB19704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CDC46D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55726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场内网络摄像机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1D2691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1、传感器类型：≥1/1.8英寸CMOS，内置暖光补光灯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2、支持协议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TCP/IP，ICMP，HTTP，DHCP，DNS，DDNS，RTP，RTSP，RTCP，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PPPoE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，NTP，UPnP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3、基本参数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CMOS传感器类型：可手动或自动调节快门、ICR红外滤片式日夜转换，智能3D数字降噪、自动增益控制、自动白平衡、自动白平衡、支持背光补偿。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4、编码标准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编码标准：H.265+/H.265/H.264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编码码率：256Kbps~3Mbps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5、视频参数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最大图像尺寸：2560×1440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主码流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：2560×1440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子码流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：704×576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视频码率：H.265/H.264码率可调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图像设置：饱和度、亮度、对比度、锐度等可调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感兴趣区域（ROI）：支持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6、应具有自动白平衡功能，当使用环境实际色温在2800K-10000K范围内变化时，样机应能自动调整白平衡，使输出图像准确重现出观察场景的实际色彩。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7、可在监视画面上叠加 128×128像素24位的BMP格式图片，功能开启/关闭可设，叠加位置可调。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8、接口：≥1个百兆以太网端口，≥1个DC12V电源接口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9、功能：移动侦测报警、镜头遮蔽报警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10、防护等级：IP67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11、质保期：不少于5年。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D79BF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水星/MIPC418W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144B8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A2949F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255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C6709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79A4DA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61E34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4F5E07BF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B6466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475EC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场内监控球机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B6A82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1、像素≥400万；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2、最大分辨率：2560×1440；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3、最低照度：彩色：0.05lu×/F1.6黑白：0.005lu×/F1.60Lu×（补光灯开启）；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4、最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大补光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距离≥30m（红外+白光）；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5、镜头焦距：4mm；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6、通用行为分析：支持绊线入侵；支持区域入侵；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7、音频输入≥1路（内置Mic）；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8、音频输出≥1路（内置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扬声器）；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9、支持人形检测；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10、支持双向语音对讲；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11、支持声光报警；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12、旋转范围：水平为0°-355°，垂直为-15°-90°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13、支持H.265编码，实现超低码流传输；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14、供电方式：DC12V/1.5A±10%PoE（802.3af）；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15、接口类型：供电；RJ45接口。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16、质保期：不少于5年。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01C6E2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水星/MIPC3686W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3794C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539DD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DB0B35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49E2BE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8C81D7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210E1734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5C00C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96BCB2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硬盘录像机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D1A971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 支持协议：TCP/IP，ICMP，HTTP，DHCP，DNS，DDNS，RTP，RTSP，RTCP，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PPPoE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，NTP，UPnP，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Onvif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2支持≥16路网络视频接入；最支持≥256Mbps接入/存储/转发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3支持前智能：人脸检测比对、周界防范、通用行为分析、立体行为分析、人群分布、人数统计、热度图、SMD功能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4视频输出：≥1路VGA输出，≥1路HDMI输出，VGA和HDMI支持同源/异源可配；其中HDMI最大支持4K显示输出，VGA最大支持1080P显示输出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5视频压缩标准：Smart H.265/H.265/Smart.264/H.264/MJPEG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6录像分辨率： 16M/12M/8M/5M/4M/3M/1080P/720P/D1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7录像模式：手动录像、定时录像、移动侦测录像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8备份方式：USB存储设备备份、网络备份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9  USB接口：≥2个USB 2.0接口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10  SATA接口：≥1个内置SATA接口，最高支持16TB硬盘、VGA接口≥1个、HDMI接口≥1个、Audio In接口≥1个、Audio Out接口≥1个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11网络接口：≥1个RJ-45，10/100/1000Mbps自适应以太网口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12支持按时间、按事件等多种方式进行录像的检索、回放、备份，支持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图片本地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回放与查询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13供电方式：12VDC供电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14工作温度及湿度：-10℃~55℃， 湿度小于95%(无凝结)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15存储温度及湿度：0℃~40℃， 湿度小于95%(无凝结)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16、质保期：不少于5年。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5E376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水星/MNVR816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806513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B27101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A60ACF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F959B3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F31233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63596E9A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9CF64A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14AE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监控硬盘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C3477A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1、容量：4TB 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2、外形尺寸：3.5英寸 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3、接口：SATA 6Gb/s 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4、缓存:64MB  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5、转速：5900RPM。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99D8B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西数/WD40EJRX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1B52DF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个</w:t>
            </w:r>
            <w:proofErr w:type="gram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471AFE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33DEB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CB2A53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2396B6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1E18945E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F4E36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C50856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出入口应急呼叫对讲系统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DDB950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1、系统参数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1.1、处理器：高性能嵌入式SOC处理器 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1.2、操作系统：嵌入式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Linu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×操作系统；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2.镜头参数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2.1、摄像头：带红外灯的CMOS 100w像素；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2.2、摄像头镜头：水平视场角：120°；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3、音频参数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3.1、音频输入：内置高灵敏全向麦克风；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3.2、音频输出：内置扬声器+ 1×Line Out 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4、报警参数：报警接口：3×开关量输入，1×开关量输出 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5、设备接口 ：网口：1个RJ45 10/100M自适应以太网口；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6、其它参数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6.1、电源：DC5V 1A 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6.2、功耗：≤5W 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6.3、工作温度：-30℃～+70℃；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1B0563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笛虎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/P5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A59D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套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4573C2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6AD79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E9C62F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64E100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2D372EDC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00AC0C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D5104B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UPS不间断电源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DECF1C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1、容量VA/W:1000VA/800W ；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2、输入电压范围：110-300VAC ；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3、频率范围：40Hz-70Hz ；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4、输入连接：国标 ；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5、输入谐波失真：&lt;10% 非线性满载；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6、输入功率因数：≥0.99 ；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7、输出电压:220VAC （电池模式）；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8、输出频率：50Hz±0.2Hz （电池模式）；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9、输出精度：±2% ；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10、电池类型：12V 9AH ；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11、锁向范围：46-54Hz/54-66Hz ；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12、电流峰值比：3:1 ；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13、运行环境温度：0-40℃ ；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14、运行环境湿度：20%-90%（无凝露）；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15、质保期：不少于5年。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BC320D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山特/C1K-800W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D8DE23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CEAE2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B9B95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8C6A62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A27D6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3E6BF325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D79E6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0A4D70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网络设备-双宽带路由器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499636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（双宽带路由）协议标准 IEEE 802.3、IEEE 802.3u、IEEE802.3ab、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IEEE802.3x、IEEE802.3af、IEEE802.3at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2.接口 8个10/100/1000M RJ45端口，其中1个WAN口，1个WAN/LAN共用口，6个LAN口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WAN口 1个10/100/1000M自适应RJ45口，支持自动翻转（Auto MDI/MDIX）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3.WAN/LAN口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1个10/100/1000M自适应RJ45口，支持自动翻转（Auto MDI/MDIX），支持相互切换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4.LAN口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6个10/100/1000M自适应RJ45口，支持自动翻转（Auto MDI/MDIX），均支持PoE功能单口最大输出功率30W，整机最大电源功率65W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5.最大接入AP数量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444E6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水星/MR108GP-AC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A3F6A1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397ED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C3DDCA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206680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09075A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32728B79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5B980D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4FABF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网络设备-8口千兆交换机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744AED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网络标准:IEEE 802.3、IEEE 802.3u、IEEE 802.3x、IEEE802.3af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端口:8个10/100/1000Mbps RJ45 端口，其中1-7端口支持PoE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功能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指示灯:每台设备具有一个Power指示灯每端口具有一个Link/Act指示灯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网络介质:10Base-T：3类或3类以上UTP100Base-TX：5类UTP1000Base-T：5类或5类以上UTP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模式开关:一个网络延长模式开关，开启之后，1-7端口速率强制为10Mbps，供电与数据传输距离最远可达260m以上。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性能:存储转发支持4K的MAC地址表深度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 xml:space="preserve">使用环境:工作温度：0℃～40℃存储温度：-40℃～70℃工作湿度：10%~90% RH 不凝结 存储湿度:5%~90% RH不凝结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输入电源:53.5VDC 1.22A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6B4242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水星/MCS1508D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D9C7D9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4C2EC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6B192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72614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C804A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173A5AE9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D6CB5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204E1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不锈钢户外防水（挂箱）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60CFC0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不锈钢30*40*18CM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EDB4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FF2D8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个</w:t>
            </w:r>
            <w:proofErr w:type="gram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825BC0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6A813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A93C7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B41FF3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36F1C89D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BE67E0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A3BDF1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不锈钢户外防水落地网络配电箱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BA778E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不锈钢 高100*60*60CM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89547C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7AE0FA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个</w:t>
            </w:r>
            <w:proofErr w:type="gram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5BF0B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4EFC50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325184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6E2797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0C45A860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9F311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DED0AE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减速带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F886A5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高强橡胶  1000×350×50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521CD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294716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米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98EECF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0E508A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34BA11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D2E270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57653C8E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591B80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80F94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监控立杆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E81BB1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热镀锌钢管：3.5米，114mm转76mm厚度1.5mm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7B3BA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C542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根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537E2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DD992A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9C5B6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2AEB5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1E23488B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D0F58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67B24E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监控支架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01CA6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厂家标配尺寸</w:t>
            </w:r>
            <w:proofErr w:type="gram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7DCA1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67DB89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个</w:t>
            </w:r>
            <w:proofErr w:type="gram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5E08CF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255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84D8B9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7AFDDC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69B3CC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78126A4D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A2AF26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6168D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高位监控杆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BFF94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热镀锌钢管：6.8米,上口直径60下口直径130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对角260*260mm，厚度2.3mm，（含地笼）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8C13B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9E701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根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0FBA80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728FA0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FCBFC5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55CFD1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08AC1F5F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5030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D23BE0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挂杆横臂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4FBE7E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Φ60*H=1200*L=3000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4BB182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57183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根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408BA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3A5013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1EAA8A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14E77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16E7B76E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C47F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A1C15E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收费公示牌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842FE7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规格：面板2.2厚铝板+UV打印， 尺寸：60×100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立杆：60镀锌管，长度符合安全高度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2E9B6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0C2971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个</w:t>
            </w:r>
            <w:proofErr w:type="gram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9E8CED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10E67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E268FF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E2E7E9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416C23A0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74AC02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7B9A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标识牌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99BE85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规格：面板2.2铝板+UV打印   尺寸：40×60，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br/>
              <w:t>立杆：60镀锌管，长度符合安全高度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2EA40C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582EE2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个</w:t>
            </w:r>
            <w:proofErr w:type="gramEnd"/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B7BBB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967080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66C7D9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0DB881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2276E783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9F873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133DDE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电源线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395546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RVV3*1.0，国标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89404A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7412E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米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5EE5A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19270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95C2A4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590683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5BAFDF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49B90B8F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9C5CD7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A26C2F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超五类网线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D3D3D" w14:textId="77777777" w:rsidR="00302269" w:rsidRDefault="004A0A3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国标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C311DE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91612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米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4886B5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19270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64A56B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2AE7A4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055C76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1305235B" w14:textId="77777777">
        <w:trPr>
          <w:trHeight w:val="84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FD4DFB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29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578A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辅材及安装调试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11F8FA" w14:textId="77777777" w:rsidR="00302269" w:rsidRDefault="00302269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898104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27230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项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77ED08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CD20F3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75EA55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ABB9D5" w14:textId="77777777" w:rsidR="00302269" w:rsidRDefault="003022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302269" w14:paraId="01FEFC00" w14:textId="77777777">
        <w:trPr>
          <w:trHeight w:val="840"/>
        </w:trPr>
        <w:tc>
          <w:tcPr>
            <w:tcW w:w="7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A2104" w14:textId="77777777" w:rsidR="00302269" w:rsidRDefault="004A0A3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lang w:bidi="ar"/>
              </w:rPr>
              <w:t>总价合计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4170D1" w14:textId="77777777" w:rsidR="00302269" w:rsidRDefault="0030226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1DE04" w14:textId="77777777" w:rsidR="00302269" w:rsidRDefault="00302269">
            <w:pPr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</w:p>
        </w:tc>
      </w:tr>
    </w:tbl>
    <w:p w14:paraId="2E16367C" w14:textId="77777777" w:rsidR="00302269" w:rsidRDefault="00302269"/>
    <w:p w14:paraId="25350C84" w14:textId="77777777" w:rsidR="00302269" w:rsidRDefault="004A0A3E" w:rsidP="005F3868"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合计总金额（大写）：</w:t>
      </w:r>
    </w:p>
    <w:p w14:paraId="7F2DE9C8" w14:textId="463EDBC6" w:rsidR="00302269" w:rsidRDefault="004A0A3E" w:rsidP="005F3868"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报价单位（盖章）：</w:t>
      </w:r>
    </w:p>
    <w:p w14:paraId="74821F41" w14:textId="1EDB960C" w:rsidR="005F3868" w:rsidRDefault="005F3868" w:rsidP="005F3868"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联系人：</w:t>
      </w:r>
    </w:p>
    <w:p w14:paraId="69181F7A" w14:textId="1EDB960C" w:rsidR="005F3868" w:rsidRDefault="005F3868" w:rsidP="005F3868">
      <w:pPr>
        <w:spacing w:line="48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</w:p>
    <w:p w14:paraId="1F6EA8F3" w14:textId="61EC2E1F" w:rsidR="00302269" w:rsidRDefault="004A0A3E" w:rsidP="005F3868">
      <w:pPr>
        <w:spacing w:line="48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日  期：</w:t>
      </w:r>
    </w:p>
    <w:sectPr w:rsidR="00302269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A7C4F" w14:textId="77777777" w:rsidR="00885F2A" w:rsidRDefault="00885F2A" w:rsidP="00B53065">
      <w:r>
        <w:separator/>
      </w:r>
    </w:p>
  </w:endnote>
  <w:endnote w:type="continuationSeparator" w:id="0">
    <w:p w14:paraId="64479B02" w14:textId="77777777" w:rsidR="00885F2A" w:rsidRDefault="00885F2A" w:rsidP="00B5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5EC52" w14:textId="77777777" w:rsidR="00885F2A" w:rsidRDefault="00885F2A" w:rsidP="00B53065">
      <w:r>
        <w:separator/>
      </w:r>
    </w:p>
  </w:footnote>
  <w:footnote w:type="continuationSeparator" w:id="0">
    <w:p w14:paraId="68347479" w14:textId="77777777" w:rsidR="00885F2A" w:rsidRDefault="00885F2A" w:rsidP="00B53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13E6E"/>
    <w:multiLevelType w:val="multilevel"/>
    <w:tmpl w:val="2F713E6E"/>
    <w:lvl w:ilvl="0">
      <w:start w:val="1"/>
      <w:numFmt w:val="decimal"/>
      <w:lvlText w:val="%1、"/>
      <w:lvlJc w:val="left"/>
      <w:pPr>
        <w:tabs>
          <w:tab w:val="left" w:pos="1155"/>
        </w:tabs>
        <w:ind w:left="115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9D5"/>
    <w:rsid w:val="000C5BD8"/>
    <w:rsid w:val="001C320D"/>
    <w:rsid w:val="00302269"/>
    <w:rsid w:val="0041588E"/>
    <w:rsid w:val="004A0A3E"/>
    <w:rsid w:val="0055756B"/>
    <w:rsid w:val="005F3868"/>
    <w:rsid w:val="00885F2A"/>
    <w:rsid w:val="00960198"/>
    <w:rsid w:val="009C207F"/>
    <w:rsid w:val="00B53065"/>
    <w:rsid w:val="00BA69D5"/>
    <w:rsid w:val="00C172D3"/>
    <w:rsid w:val="00EE4E28"/>
    <w:rsid w:val="00F620F6"/>
    <w:rsid w:val="01147718"/>
    <w:rsid w:val="0EC6088B"/>
    <w:rsid w:val="137D1DD8"/>
    <w:rsid w:val="17AD5869"/>
    <w:rsid w:val="19DF069F"/>
    <w:rsid w:val="1FCF2D52"/>
    <w:rsid w:val="205045B9"/>
    <w:rsid w:val="21776815"/>
    <w:rsid w:val="22943F80"/>
    <w:rsid w:val="27646CD2"/>
    <w:rsid w:val="2D1600B0"/>
    <w:rsid w:val="2E0371D0"/>
    <w:rsid w:val="2EC237FF"/>
    <w:rsid w:val="3404513F"/>
    <w:rsid w:val="3A7E3ACE"/>
    <w:rsid w:val="3EF06AF9"/>
    <w:rsid w:val="41E11A12"/>
    <w:rsid w:val="42083D39"/>
    <w:rsid w:val="45475EFD"/>
    <w:rsid w:val="5270680C"/>
    <w:rsid w:val="55AE1776"/>
    <w:rsid w:val="580C55F6"/>
    <w:rsid w:val="583353E0"/>
    <w:rsid w:val="591500A4"/>
    <w:rsid w:val="5C604ECC"/>
    <w:rsid w:val="5D664573"/>
    <w:rsid w:val="61553A6B"/>
    <w:rsid w:val="63FD7AAA"/>
    <w:rsid w:val="693131F9"/>
    <w:rsid w:val="6CF5342D"/>
    <w:rsid w:val="73FA548E"/>
    <w:rsid w:val="77EF3179"/>
    <w:rsid w:val="7A151A19"/>
    <w:rsid w:val="7B4E2476"/>
    <w:rsid w:val="7C624BDC"/>
    <w:rsid w:val="7E2668B5"/>
    <w:rsid w:val="7E80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CF2F45"/>
  <w15:docId w15:val="{E53C1F43-03D9-49F5-B8EF-339576DBD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Title"/>
    <w:basedOn w:val="a"/>
    <w:qFormat/>
    <w:pPr>
      <w:spacing w:line="360" w:lineRule="auto"/>
      <w:ind w:firstLineChars="200" w:firstLine="420"/>
    </w:pPr>
    <w:rPr>
      <w:rFonts w:ascii="宋体" w:hAnsi="宋体"/>
    </w:rPr>
  </w:style>
  <w:style w:type="character" w:styleId="a5">
    <w:name w:val="page number"/>
    <w:basedOn w:val="a0"/>
    <w:qFormat/>
  </w:style>
  <w:style w:type="paragraph" w:styleId="a6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4"/>
      <w:szCs w:val="24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4"/>
      <w:szCs w:val="24"/>
      <w:u w:val="single"/>
    </w:rPr>
  </w:style>
  <w:style w:type="character" w:customStyle="1" w:styleId="font141">
    <w:name w:val="font141"/>
    <w:basedOn w:val="a0"/>
    <w:qFormat/>
    <w:rPr>
      <w:rFonts w:ascii="黑体" w:eastAsia="黑体" w:hAnsi="宋体" w:cs="黑体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0"/>
    <w:qFormat/>
    <w:rPr>
      <w:rFonts w:ascii="Arial" w:hAnsi="Arial" w:cs="Arial" w:hint="default"/>
      <w:color w:val="000000"/>
      <w:sz w:val="24"/>
      <w:szCs w:val="24"/>
      <w:u w:val="none"/>
    </w:rPr>
  </w:style>
  <w:style w:type="character" w:customStyle="1" w:styleId="font101">
    <w:name w:val="font101"/>
    <w:basedOn w:val="a0"/>
    <w:qFormat/>
    <w:rPr>
      <w:rFonts w:ascii="黑体" w:eastAsia="黑体" w:hAnsi="宋体" w:cs="黑体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51">
    <w:name w:val="font151"/>
    <w:basedOn w:val="a0"/>
    <w:qFormat/>
    <w:rPr>
      <w:rFonts w:ascii="黑体" w:eastAsia="黑体" w:hAnsi="宋体" w:cs="黑体" w:hint="eastAsia"/>
      <w:color w:val="000000"/>
      <w:sz w:val="24"/>
      <w:szCs w:val="24"/>
      <w:u w:val="single"/>
    </w:rPr>
  </w:style>
  <w:style w:type="character" w:customStyle="1" w:styleId="NormalCharacter">
    <w:name w:val="NormalCharacter"/>
    <w:uiPriority w:val="99"/>
    <w:qFormat/>
  </w:style>
  <w:style w:type="paragraph" w:styleId="a7">
    <w:name w:val="header"/>
    <w:basedOn w:val="a"/>
    <w:link w:val="a8"/>
    <w:uiPriority w:val="99"/>
    <w:unhideWhenUsed/>
    <w:rsid w:val="00B530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B5306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1230</Words>
  <Characters>7017</Characters>
  <Application>Microsoft Office Word</Application>
  <DocSecurity>0</DocSecurity>
  <Lines>58</Lines>
  <Paragraphs>16</Paragraphs>
  <ScaleCrop>false</ScaleCrop>
  <Company>Lenovo</Company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Chen Lx</cp:lastModifiedBy>
  <cp:revision>2</cp:revision>
  <dcterms:created xsi:type="dcterms:W3CDTF">2022-07-12T02:13:00Z</dcterms:created>
  <dcterms:modified xsi:type="dcterms:W3CDTF">2022-07-12T02:13:00Z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