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Theme="minorEastAsia" w:hAnsiTheme="minorEastAsia" w:eastAsiaTheme="minorEastAsia"/>
          <w:b/>
          <w:sz w:val="36"/>
          <w:szCs w:val="36"/>
          <w:lang w:val="en-US" w:eastAsia="zh-CN"/>
        </w:rPr>
      </w:pPr>
      <w:r>
        <w:rPr>
          <w:rFonts w:hint="eastAsia" w:asciiTheme="minorEastAsia" w:hAnsiTheme="minorEastAsia" w:eastAsiaTheme="minorEastAsia"/>
          <w:b/>
          <w:sz w:val="36"/>
          <w:szCs w:val="36"/>
          <w:lang w:val="en-US" w:eastAsia="zh-CN"/>
        </w:rPr>
        <w:t xml:space="preserve">   </w:t>
      </w:r>
    </w:p>
    <w:p>
      <w:pPr>
        <w:jc w:val="both"/>
        <w:rPr>
          <w:rFonts w:hint="eastAsia" w:asciiTheme="minorEastAsia" w:hAnsiTheme="minorEastAsia" w:eastAsiaTheme="minorEastAsia"/>
          <w:b/>
          <w:sz w:val="36"/>
          <w:szCs w:val="36"/>
          <w:lang w:val="en-US" w:eastAsia="zh-CN"/>
        </w:rPr>
      </w:pPr>
    </w:p>
    <w:p>
      <w:pPr>
        <w:tabs>
          <w:tab w:val="left" w:pos="4860"/>
        </w:tabs>
        <w:jc w:val="center"/>
        <w:rPr>
          <w:rFonts w:asciiTheme="minorEastAsia" w:hAnsiTheme="minorEastAsia" w:eastAsiaTheme="minorEastAsia"/>
          <w:b/>
          <w:sz w:val="36"/>
          <w:szCs w:val="36"/>
        </w:rPr>
      </w:pPr>
      <w:bookmarkStart w:id="0" w:name="_Hlk101367074"/>
      <w:bookmarkStart w:id="1" w:name="_Hlk101367093"/>
      <w:r>
        <w:rPr>
          <w:rFonts w:hint="eastAsia" w:asciiTheme="minorEastAsia" w:hAnsiTheme="minorEastAsia" w:eastAsiaTheme="minorEastAsia"/>
          <w:b/>
          <w:sz w:val="36"/>
          <w:szCs w:val="36"/>
        </w:rPr>
        <w:t>三明市信息产业发展有限公司</w:t>
      </w:r>
    </w:p>
    <w:bookmarkEnd w:id="0"/>
    <w:p>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2022-2024年信息系统安全测评单位</w:t>
      </w:r>
    </w:p>
    <w:p>
      <w:pPr>
        <w:jc w:val="center"/>
        <w:rPr>
          <w:rFonts w:asciiTheme="minorEastAsia" w:hAnsiTheme="minorEastAsia" w:eastAsiaTheme="minorEastAsia"/>
          <w:sz w:val="32"/>
        </w:rPr>
      </w:pPr>
      <w:r>
        <w:rPr>
          <w:rFonts w:hint="eastAsia" w:asciiTheme="minorEastAsia" w:hAnsiTheme="minorEastAsia" w:eastAsiaTheme="minorEastAsia"/>
          <w:b/>
          <w:sz w:val="36"/>
          <w:szCs w:val="36"/>
        </w:rPr>
        <w:t>入库遴选项目招标</w:t>
      </w:r>
    </w:p>
    <w:bookmarkEnd w:id="1"/>
    <w:p>
      <w:pPr>
        <w:tabs>
          <w:tab w:val="left" w:pos="4500"/>
        </w:tabs>
        <w:jc w:val="center"/>
        <w:rPr>
          <w:rFonts w:asciiTheme="minorEastAsia" w:hAnsiTheme="minorEastAsia" w:eastAsiaTheme="minorEastAsia"/>
          <w:sz w:val="32"/>
        </w:rPr>
      </w:pPr>
    </w:p>
    <w:p>
      <w:pPr>
        <w:jc w:val="center"/>
        <w:rPr>
          <w:rFonts w:asciiTheme="minorEastAsia" w:hAnsiTheme="minorEastAsia" w:eastAsiaTheme="minorEastAsia"/>
          <w:sz w:val="30"/>
        </w:rPr>
      </w:pPr>
    </w:p>
    <w:p>
      <w:pPr>
        <w:spacing w:before="954" w:beforeLines="300" w:after="636" w:afterLines="200"/>
        <w:jc w:val="center"/>
        <w:rPr>
          <w:rFonts w:asciiTheme="minorEastAsia" w:hAnsiTheme="minorEastAsia" w:eastAsiaTheme="minorEastAsia"/>
          <w:b/>
          <w:bCs/>
          <w:sz w:val="84"/>
          <w:szCs w:val="72"/>
        </w:rPr>
      </w:pPr>
      <w:r>
        <w:rPr>
          <w:rFonts w:hint="eastAsia" w:asciiTheme="minorEastAsia" w:hAnsiTheme="minorEastAsia" w:eastAsiaTheme="minorEastAsia"/>
          <w:b/>
          <w:bCs/>
          <w:sz w:val="84"/>
          <w:szCs w:val="72"/>
        </w:rPr>
        <w:t>招 标</w:t>
      </w:r>
      <w:r>
        <w:rPr>
          <w:rFonts w:asciiTheme="minorEastAsia" w:hAnsiTheme="minorEastAsia" w:eastAsiaTheme="minorEastAsia"/>
          <w:b/>
          <w:bCs/>
          <w:sz w:val="84"/>
          <w:szCs w:val="72"/>
        </w:rPr>
        <w:t xml:space="preserve"> </w:t>
      </w:r>
      <w:r>
        <w:rPr>
          <w:rFonts w:hint="eastAsia" w:asciiTheme="minorEastAsia" w:hAnsiTheme="minorEastAsia" w:eastAsiaTheme="minorEastAsia"/>
          <w:b/>
          <w:bCs/>
          <w:sz w:val="84"/>
          <w:szCs w:val="72"/>
        </w:rPr>
        <w:t>文</w:t>
      </w:r>
      <w:r>
        <w:rPr>
          <w:rFonts w:asciiTheme="minorEastAsia" w:hAnsiTheme="minorEastAsia" w:eastAsiaTheme="minorEastAsia"/>
          <w:b/>
          <w:bCs/>
          <w:sz w:val="84"/>
          <w:szCs w:val="72"/>
        </w:rPr>
        <w:t xml:space="preserve"> </w:t>
      </w:r>
      <w:r>
        <w:rPr>
          <w:rFonts w:hint="eastAsia" w:asciiTheme="minorEastAsia" w:hAnsiTheme="minorEastAsia" w:eastAsiaTheme="minorEastAsia"/>
          <w:b/>
          <w:bCs/>
          <w:sz w:val="84"/>
          <w:szCs w:val="72"/>
        </w:rPr>
        <w:t>件</w:t>
      </w:r>
    </w:p>
    <w:p>
      <w:pPr>
        <w:spacing w:line="360" w:lineRule="auto"/>
        <w:jc w:val="center"/>
        <w:rPr>
          <w:rFonts w:hint="default" w:asciiTheme="minorEastAsia" w:hAnsiTheme="minorEastAsia" w:eastAsiaTheme="minorEastAsia"/>
          <w:b/>
          <w:sz w:val="32"/>
          <w:lang w:val="en-US" w:eastAsia="zh-CN"/>
        </w:rPr>
      </w:pPr>
      <w:r>
        <w:rPr>
          <w:rFonts w:hint="eastAsia" w:asciiTheme="minorEastAsia" w:hAnsiTheme="minorEastAsia" w:eastAsiaTheme="minorEastAsia"/>
          <w:b/>
          <w:sz w:val="32"/>
        </w:rPr>
        <w:t>招标编号：SMXX-202206</w:t>
      </w:r>
      <w:r>
        <w:rPr>
          <w:rFonts w:hint="eastAsia" w:asciiTheme="minorEastAsia" w:hAnsiTheme="minorEastAsia" w:eastAsiaTheme="minorEastAsia"/>
          <w:b/>
          <w:sz w:val="32"/>
          <w:lang w:val="en-US" w:eastAsia="zh-CN"/>
        </w:rPr>
        <w:t>01</w:t>
      </w:r>
    </w:p>
    <w:p>
      <w:pPr>
        <w:pStyle w:val="15"/>
        <w:spacing w:line="300" w:lineRule="exact"/>
        <w:ind w:firstLine="0"/>
        <w:rPr>
          <w:rFonts w:asciiTheme="minorEastAsia" w:hAnsiTheme="minorEastAsia" w:eastAsiaTheme="minorEastAsia"/>
          <w:spacing w:val="-2"/>
          <w:sz w:val="24"/>
        </w:rPr>
      </w:pPr>
    </w:p>
    <w:p>
      <w:pPr>
        <w:pStyle w:val="15"/>
        <w:spacing w:line="980" w:lineRule="exact"/>
        <w:ind w:firstLine="0"/>
        <w:jc w:val="center"/>
        <w:rPr>
          <w:rFonts w:asciiTheme="minorEastAsia" w:hAnsiTheme="minorEastAsia" w:eastAsiaTheme="minorEastAsia"/>
          <w:sz w:val="72"/>
        </w:rPr>
      </w:pPr>
    </w:p>
    <w:p>
      <w:pPr>
        <w:jc w:val="center"/>
        <w:rPr>
          <w:rFonts w:asciiTheme="minorEastAsia" w:hAnsiTheme="minorEastAsia" w:eastAsiaTheme="minorEastAsia"/>
          <w:sz w:val="32"/>
        </w:rPr>
      </w:pPr>
    </w:p>
    <w:p>
      <w:pPr>
        <w:pStyle w:val="2"/>
        <w:rPr>
          <w:rFonts w:asciiTheme="minorEastAsia" w:hAnsiTheme="minorEastAsia" w:eastAsiaTheme="minorEastAsia"/>
          <w:sz w:val="32"/>
        </w:rPr>
      </w:pPr>
    </w:p>
    <w:p>
      <w:pPr>
        <w:rPr>
          <w:rFonts w:asciiTheme="minorEastAsia" w:hAnsiTheme="minorEastAsia" w:eastAsiaTheme="minorEastAsia"/>
          <w:sz w:val="32"/>
        </w:rPr>
      </w:pPr>
    </w:p>
    <w:p>
      <w:pPr>
        <w:spacing w:line="360" w:lineRule="auto"/>
        <w:jc w:val="center"/>
        <w:rPr>
          <w:rFonts w:asciiTheme="minorEastAsia" w:hAnsiTheme="minorEastAsia" w:eastAsiaTheme="minorEastAsia"/>
          <w:b/>
          <w:sz w:val="30"/>
          <w:szCs w:val="30"/>
        </w:rPr>
      </w:pPr>
      <w:r>
        <w:rPr>
          <w:rFonts w:hint="eastAsia" w:asciiTheme="minorEastAsia" w:hAnsiTheme="minorEastAsia" w:eastAsiaTheme="minorEastAsia"/>
          <w:b/>
          <w:sz w:val="30"/>
          <w:szCs w:val="30"/>
        </w:rPr>
        <w:t>招标人：</w:t>
      </w:r>
      <w:r>
        <w:rPr>
          <w:rFonts w:hint="eastAsia" w:asciiTheme="minorEastAsia" w:hAnsiTheme="minorEastAsia" w:eastAsiaTheme="minorEastAsia"/>
          <w:b/>
          <w:sz w:val="30"/>
          <w:szCs w:val="30"/>
          <w:u w:val="single"/>
        </w:rPr>
        <w:t>三明市信息产业发展有限公司</w:t>
      </w:r>
    </w:p>
    <w:p>
      <w:pPr>
        <w:spacing w:line="360" w:lineRule="auto"/>
        <w:jc w:val="center"/>
        <w:rPr>
          <w:rFonts w:asciiTheme="minorEastAsia" w:hAnsiTheme="minorEastAsia" w:eastAsiaTheme="minorEastAsia"/>
        </w:rPr>
      </w:pPr>
      <w:r>
        <w:rPr>
          <w:rFonts w:hint="eastAsia" w:asciiTheme="minorEastAsia" w:hAnsiTheme="minorEastAsia" w:eastAsiaTheme="minorEastAsia"/>
          <w:b/>
          <w:sz w:val="30"/>
          <w:szCs w:val="30"/>
        </w:rPr>
        <w:t>二○二二年六月</w:t>
      </w:r>
    </w:p>
    <w:p>
      <w:pPr>
        <w:rPr>
          <w:rFonts w:asciiTheme="minorEastAsia" w:hAnsiTheme="minorEastAsia" w:eastAsiaTheme="minorEastAsia"/>
        </w:rPr>
        <w:sectPr>
          <w:headerReference r:id="rId4" w:type="first"/>
          <w:headerReference r:id="rId3" w:type="default"/>
          <w:footerReference r:id="rId5" w:type="default"/>
          <w:footerReference r:id="rId6" w:type="even"/>
          <w:pgSz w:w="11906" w:h="16838"/>
          <w:pgMar w:top="1417" w:right="1531" w:bottom="1417" w:left="1531" w:header="851" w:footer="992" w:gutter="0"/>
          <w:paperSrc w:first="15" w:other="15"/>
          <w:cols w:space="720" w:num="1"/>
          <w:docGrid w:type="lines" w:linePitch="318" w:charSpace="0"/>
        </w:sectPr>
      </w:pPr>
    </w:p>
    <w:p>
      <w:pPr>
        <w:pStyle w:val="29"/>
        <w:jc w:val="center"/>
        <w:rPr>
          <w:rFonts w:asciiTheme="minorEastAsia" w:hAnsiTheme="minorEastAsia" w:eastAsiaTheme="minorEastAsia"/>
          <w:b w:val="0"/>
          <w:bCs/>
          <w:sz w:val="36"/>
          <w:szCs w:val="36"/>
        </w:rPr>
      </w:pPr>
      <w:bookmarkStart w:id="2" w:name="_Toc24704"/>
      <w:bookmarkStart w:id="3" w:name="_Toc12426"/>
      <w:bookmarkStart w:id="4" w:name="_Toc27231"/>
      <w:bookmarkStart w:id="5" w:name="_Toc11620"/>
      <w:bookmarkStart w:id="6" w:name="_Toc32515"/>
      <w:r>
        <w:rPr>
          <w:rFonts w:hint="eastAsia" w:asciiTheme="minorEastAsia" w:hAnsiTheme="minorEastAsia" w:eastAsiaTheme="minorEastAsia"/>
          <w:b w:val="0"/>
          <w:bCs/>
          <w:sz w:val="36"/>
          <w:szCs w:val="36"/>
        </w:rPr>
        <w:t>目</w:t>
      </w:r>
      <w:r>
        <w:rPr>
          <w:rFonts w:asciiTheme="minorEastAsia" w:hAnsiTheme="minorEastAsia" w:eastAsiaTheme="minorEastAsia"/>
          <w:b w:val="0"/>
          <w:bCs/>
          <w:sz w:val="36"/>
          <w:szCs w:val="36"/>
        </w:rPr>
        <w:t xml:space="preserve">    </w:t>
      </w:r>
      <w:r>
        <w:rPr>
          <w:rFonts w:hint="eastAsia" w:asciiTheme="minorEastAsia" w:hAnsiTheme="minorEastAsia" w:eastAsiaTheme="minorEastAsia"/>
          <w:b w:val="0"/>
          <w:bCs/>
          <w:sz w:val="36"/>
          <w:szCs w:val="36"/>
        </w:rPr>
        <w:t>录</w:t>
      </w:r>
      <w:bookmarkEnd w:id="2"/>
      <w:bookmarkEnd w:id="3"/>
      <w:bookmarkEnd w:id="4"/>
      <w:bookmarkEnd w:id="5"/>
      <w:bookmarkEnd w:id="6"/>
    </w:p>
    <w:p>
      <w:pPr>
        <w:pStyle w:val="29"/>
        <w:tabs>
          <w:tab w:val="right" w:leader="dot" w:pos="8844"/>
          <w:tab w:val="clear" w:pos="8834"/>
        </w:tabs>
        <w:rPr>
          <w:b w:val="0"/>
          <w:bCs/>
        </w:rPr>
      </w:pPr>
      <w:r>
        <w:rPr>
          <w:rFonts w:asciiTheme="minorEastAsia" w:hAnsiTheme="minorEastAsia" w:eastAsiaTheme="minorEastAsia"/>
          <w:b w:val="0"/>
          <w:bCs/>
          <w:sz w:val="21"/>
          <w:szCs w:val="21"/>
        </w:rPr>
        <w:fldChar w:fldCharType="begin"/>
      </w:r>
      <w:r>
        <w:rPr>
          <w:rStyle w:val="47"/>
          <w:rFonts w:asciiTheme="minorEastAsia" w:hAnsiTheme="minorEastAsia" w:eastAsiaTheme="minorEastAsia"/>
          <w:b w:val="0"/>
          <w:bCs/>
          <w:color w:val="auto"/>
          <w:sz w:val="21"/>
          <w:szCs w:val="21"/>
        </w:rPr>
        <w:instrText xml:space="preserve">TOC \o "1-4" \h \z \u</w:instrText>
      </w:r>
      <w:r>
        <w:rPr>
          <w:rFonts w:asciiTheme="minorEastAsia" w:hAnsiTheme="minorEastAsia" w:eastAsiaTheme="minorEastAsia"/>
          <w:b w:val="0"/>
          <w:bCs/>
          <w:sz w:val="21"/>
          <w:szCs w:val="21"/>
        </w:rPr>
        <w:fldChar w:fldCharType="separate"/>
      </w: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_Toc18373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第一章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招标公告</w:t>
      </w:r>
      <w:r>
        <w:rPr>
          <w:b w:val="0"/>
          <w:bCs/>
        </w:rPr>
        <w:tab/>
      </w:r>
      <w:r>
        <w:rPr>
          <w:b w:val="0"/>
          <w:bCs/>
        </w:rPr>
        <w:fldChar w:fldCharType="begin"/>
      </w:r>
      <w:r>
        <w:rPr>
          <w:b w:val="0"/>
          <w:bCs/>
        </w:rPr>
        <w:instrText xml:space="preserve"> PAGEREF _Toc18373 </w:instrText>
      </w:r>
      <w:r>
        <w:rPr>
          <w:b w:val="0"/>
          <w:bCs/>
        </w:rPr>
        <w:fldChar w:fldCharType="separate"/>
      </w:r>
      <w:r>
        <w:rPr>
          <w:b w:val="0"/>
          <w:bCs/>
        </w:rPr>
        <w:t>5</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_Toc1646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第二章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投标须知及投标须知前附表</w:t>
      </w:r>
      <w:r>
        <w:rPr>
          <w:b w:val="0"/>
          <w:bCs/>
        </w:rPr>
        <w:tab/>
      </w:r>
      <w:r>
        <w:rPr>
          <w:b w:val="0"/>
          <w:bCs/>
        </w:rPr>
        <w:fldChar w:fldCharType="begin"/>
      </w:r>
      <w:r>
        <w:rPr>
          <w:b w:val="0"/>
          <w:bCs/>
        </w:rPr>
        <w:instrText xml:space="preserve"> PAGEREF _Toc1646 </w:instrText>
      </w:r>
      <w:r>
        <w:rPr>
          <w:b w:val="0"/>
          <w:bCs/>
        </w:rPr>
        <w:fldChar w:fldCharType="separate"/>
      </w:r>
      <w:r>
        <w:rPr>
          <w:b w:val="0"/>
          <w:bCs/>
        </w:rPr>
        <w:t>7</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_Toc10411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0"/>
          <w:highlight w:val="none"/>
        </w:rPr>
        <w:t>一、投标须知前附表</w:t>
      </w:r>
      <w:r>
        <w:rPr>
          <w:b w:val="0"/>
          <w:bCs/>
        </w:rPr>
        <w:tab/>
      </w:r>
      <w:r>
        <w:rPr>
          <w:b w:val="0"/>
          <w:bCs/>
        </w:rPr>
        <w:fldChar w:fldCharType="begin"/>
      </w:r>
      <w:r>
        <w:rPr>
          <w:b w:val="0"/>
          <w:bCs/>
        </w:rPr>
        <w:instrText xml:space="preserve"> PAGEREF _Toc10411 </w:instrText>
      </w:r>
      <w:r>
        <w:rPr>
          <w:b w:val="0"/>
          <w:bCs/>
        </w:rPr>
        <w:fldChar w:fldCharType="separate"/>
      </w:r>
      <w:r>
        <w:rPr>
          <w:b w:val="0"/>
          <w:bCs/>
        </w:rPr>
        <w:t>7</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_Toc14584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6"/>
          <w:highlight w:val="none"/>
        </w:rPr>
        <w:t>二、投标须知</w:t>
      </w:r>
      <w:r>
        <w:rPr>
          <w:b w:val="0"/>
          <w:bCs/>
        </w:rPr>
        <w:tab/>
      </w:r>
      <w:r>
        <w:rPr>
          <w:b w:val="0"/>
          <w:bCs/>
        </w:rPr>
        <w:fldChar w:fldCharType="begin"/>
      </w:r>
      <w:r>
        <w:rPr>
          <w:b w:val="0"/>
          <w:bCs/>
        </w:rPr>
        <w:instrText xml:space="preserve"> PAGEREF _Toc14584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_Toc11760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（一）总</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则</w:t>
      </w:r>
      <w:r>
        <w:rPr>
          <w:b w:val="0"/>
          <w:bCs/>
        </w:rPr>
        <w:tab/>
      </w:r>
      <w:r>
        <w:rPr>
          <w:b w:val="0"/>
          <w:bCs/>
        </w:rPr>
        <w:fldChar w:fldCharType="begin"/>
      </w:r>
      <w:r>
        <w:rPr>
          <w:b w:val="0"/>
          <w:bCs/>
        </w:rPr>
        <w:instrText xml:space="preserve"> PAGEREF _Toc11760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_Toc31903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 </w:t>
      </w:r>
      <w:r>
        <w:rPr>
          <w:rFonts w:hint="eastAsia" w:asciiTheme="minorEastAsia" w:hAnsiTheme="minorEastAsia" w:eastAsiaTheme="minorEastAsia"/>
          <w:b w:val="0"/>
          <w:bCs/>
          <w:szCs w:val="24"/>
          <w:highlight w:val="none"/>
        </w:rPr>
        <w:t>适用范围</w:t>
      </w:r>
      <w:r>
        <w:rPr>
          <w:b w:val="0"/>
          <w:bCs/>
        </w:rPr>
        <w:tab/>
      </w:r>
      <w:r>
        <w:rPr>
          <w:b w:val="0"/>
          <w:bCs/>
        </w:rPr>
        <w:fldChar w:fldCharType="begin"/>
      </w:r>
      <w:r>
        <w:rPr>
          <w:b w:val="0"/>
          <w:bCs/>
        </w:rPr>
        <w:instrText xml:space="preserve"> PAGEREF _Toc31903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_Toc27198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 </w:t>
      </w:r>
      <w:r>
        <w:rPr>
          <w:rFonts w:hint="eastAsia" w:asciiTheme="minorEastAsia" w:hAnsiTheme="minorEastAsia" w:eastAsiaTheme="minorEastAsia"/>
          <w:b w:val="0"/>
          <w:bCs/>
          <w:szCs w:val="24"/>
          <w:highlight w:val="none"/>
        </w:rPr>
        <w:t>定义和解释</w:t>
      </w:r>
      <w:r>
        <w:rPr>
          <w:b w:val="0"/>
          <w:bCs/>
        </w:rPr>
        <w:tab/>
      </w:r>
      <w:r>
        <w:rPr>
          <w:b w:val="0"/>
          <w:bCs/>
        </w:rPr>
        <w:fldChar w:fldCharType="begin"/>
      </w:r>
      <w:r>
        <w:rPr>
          <w:b w:val="0"/>
          <w:bCs/>
        </w:rPr>
        <w:instrText xml:space="preserve"> PAGEREF _Toc27198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_Toc11527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 </w:t>
      </w:r>
      <w:r>
        <w:rPr>
          <w:rFonts w:hint="eastAsia" w:asciiTheme="minorEastAsia" w:hAnsiTheme="minorEastAsia" w:eastAsiaTheme="minorEastAsia"/>
          <w:b w:val="0"/>
          <w:bCs/>
          <w:szCs w:val="24"/>
          <w:highlight w:val="none"/>
        </w:rPr>
        <w:t>投标人的资格要求</w:t>
      </w:r>
      <w:r>
        <w:rPr>
          <w:b w:val="0"/>
          <w:bCs/>
        </w:rPr>
        <w:tab/>
      </w:r>
      <w:r>
        <w:rPr>
          <w:b w:val="0"/>
          <w:bCs/>
        </w:rPr>
        <w:fldChar w:fldCharType="begin"/>
      </w:r>
      <w:r>
        <w:rPr>
          <w:b w:val="0"/>
          <w:bCs/>
        </w:rPr>
        <w:instrText xml:space="preserve"> PAGEREF _Toc11527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_Toc14255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4. </w:t>
      </w:r>
      <w:r>
        <w:rPr>
          <w:rFonts w:hint="eastAsia" w:asciiTheme="minorEastAsia" w:hAnsiTheme="minorEastAsia" w:eastAsiaTheme="minorEastAsia"/>
          <w:b w:val="0"/>
          <w:bCs/>
          <w:szCs w:val="24"/>
          <w:highlight w:val="none"/>
        </w:rPr>
        <w:t>投标费用</w:t>
      </w:r>
      <w:r>
        <w:rPr>
          <w:b w:val="0"/>
          <w:bCs/>
        </w:rPr>
        <w:tab/>
      </w:r>
      <w:r>
        <w:rPr>
          <w:b w:val="0"/>
          <w:bCs/>
        </w:rPr>
        <w:fldChar w:fldCharType="begin"/>
      </w:r>
      <w:r>
        <w:rPr>
          <w:b w:val="0"/>
          <w:bCs/>
        </w:rPr>
        <w:instrText xml:space="preserve"> PAGEREF _Toc14255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_Toc31968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（二）招标文件</w:t>
      </w:r>
      <w:r>
        <w:rPr>
          <w:b w:val="0"/>
          <w:bCs/>
        </w:rPr>
        <w:tab/>
      </w:r>
      <w:r>
        <w:rPr>
          <w:b w:val="0"/>
          <w:bCs/>
        </w:rPr>
        <w:fldChar w:fldCharType="begin"/>
      </w:r>
      <w:r>
        <w:rPr>
          <w:b w:val="0"/>
          <w:bCs/>
        </w:rPr>
        <w:instrText xml:space="preserve"> PAGEREF _Toc31968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_Toc9022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5. </w:t>
      </w:r>
      <w:r>
        <w:rPr>
          <w:rFonts w:hint="eastAsia" w:asciiTheme="minorEastAsia" w:hAnsiTheme="minorEastAsia" w:eastAsiaTheme="minorEastAsia"/>
          <w:b w:val="0"/>
          <w:bCs/>
          <w:szCs w:val="24"/>
          <w:highlight w:val="none"/>
        </w:rPr>
        <w:t>招标文件的组成</w:t>
      </w:r>
      <w:r>
        <w:rPr>
          <w:b w:val="0"/>
          <w:bCs/>
        </w:rPr>
        <w:tab/>
      </w:r>
      <w:r>
        <w:rPr>
          <w:b w:val="0"/>
          <w:bCs/>
        </w:rPr>
        <w:fldChar w:fldCharType="begin"/>
      </w:r>
      <w:r>
        <w:rPr>
          <w:b w:val="0"/>
          <w:bCs/>
        </w:rPr>
        <w:instrText xml:space="preserve"> PAGEREF _Toc9022 </w:instrText>
      </w:r>
      <w:r>
        <w:rPr>
          <w:b w:val="0"/>
          <w:bCs/>
        </w:rPr>
        <w:fldChar w:fldCharType="separate"/>
      </w:r>
      <w:r>
        <w:rPr>
          <w:b w:val="0"/>
          <w:bCs/>
        </w:rPr>
        <w:t>8</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_Toc7682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6. </w:t>
      </w:r>
      <w:r>
        <w:rPr>
          <w:rFonts w:hint="eastAsia" w:asciiTheme="minorEastAsia" w:hAnsiTheme="minorEastAsia" w:eastAsiaTheme="minorEastAsia"/>
          <w:b w:val="0"/>
          <w:bCs/>
          <w:szCs w:val="24"/>
          <w:highlight w:val="none"/>
        </w:rPr>
        <w:t>招标文件的澄清</w:t>
      </w:r>
      <w:r>
        <w:rPr>
          <w:b w:val="0"/>
          <w:bCs/>
        </w:rPr>
        <w:tab/>
      </w:r>
      <w:r>
        <w:rPr>
          <w:b w:val="0"/>
          <w:bCs/>
        </w:rPr>
        <w:fldChar w:fldCharType="begin"/>
      </w:r>
      <w:r>
        <w:rPr>
          <w:b w:val="0"/>
          <w:bCs/>
        </w:rPr>
        <w:instrText xml:space="preserve"> PAGEREF _Toc7682 </w:instrText>
      </w:r>
      <w:r>
        <w:rPr>
          <w:b w:val="0"/>
          <w:bCs/>
        </w:rPr>
        <w:fldChar w:fldCharType="separate"/>
      </w:r>
      <w:r>
        <w:rPr>
          <w:b w:val="0"/>
          <w:bCs/>
        </w:rPr>
        <w:t>9</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_Toc13577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7. </w:t>
      </w:r>
      <w:r>
        <w:rPr>
          <w:rFonts w:hint="eastAsia" w:asciiTheme="minorEastAsia" w:hAnsiTheme="minorEastAsia" w:eastAsiaTheme="minorEastAsia"/>
          <w:b w:val="0"/>
          <w:bCs/>
          <w:szCs w:val="24"/>
          <w:highlight w:val="none"/>
        </w:rPr>
        <w:t>招标文件的修改、补充</w:t>
      </w:r>
      <w:r>
        <w:rPr>
          <w:b w:val="0"/>
          <w:bCs/>
        </w:rPr>
        <w:tab/>
      </w:r>
      <w:r>
        <w:rPr>
          <w:b w:val="0"/>
          <w:bCs/>
        </w:rPr>
        <w:fldChar w:fldCharType="begin"/>
      </w:r>
      <w:r>
        <w:rPr>
          <w:b w:val="0"/>
          <w:bCs/>
        </w:rPr>
        <w:instrText xml:space="preserve"> PAGEREF _Toc13577 </w:instrText>
      </w:r>
      <w:r>
        <w:rPr>
          <w:b w:val="0"/>
          <w:bCs/>
        </w:rPr>
        <w:fldChar w:fldCharType="separate"/>
      </w:r>
      <w:r>
        <w:rPr>
          <w:b w:val="0"/>
          <w:bCs/>
        </w:rPr>
        <w:t>9</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_Toc10032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（三）投标文件的编制</w:t>
      </w:r>
      <w:r>
        <w:rPr>
          <w:b w:val="0"/>
          <w:bCs/>
        </w:rPr>
        <w:tab/>
      </w:r>
      <w:r>
        <w:rPr>
          <w:b w:val="0"/>
          <w:bCs/>
        </w:rPr>
        <w:fldChar w:fldCharType="begin"/>
      </w:r>
      <w:r>
        <w:rPr>
          <w:b w:val="0"/>
          <w:bCs/>
        </w:rPr>
        <w:instrText xml:space="preserve"> PAGEREF _Toc10032 </w:instrText>
      </w:r>
      <w:r>
        <w:rPr>
          <w:b w:val="0"/>
          <w:bCs/>
        </w:rPr>
        <w:fldChar w:fldCharType="separate"/>
      </w:r>
      <w:r>
        <w:rPr>
          <w:b w:val="0"/>
          <w:bCs/>
        </w:rPr>
        <w:t>9</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_Toc887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8. </w:t>
      </w:r>
      <w:r>
        <w:rPr>
          <w:rFonts w:hint="eastAsia" w:asciiTheme="minorEastAsia" w:hAnsiTheme="minorEastAsia" w:eastAsiaTheme="minorEastAsia"/>
          <w:b w:val="0"/>
          <w:bCs/>
          <w:szCs w:val="24"/>
          <w:highlight w:val="none"/>
        </w:rPr>
        <w:t>提示</w:t>
      </w:r>
      <w:r>
        <w:rPr>
          <w:b w:val="0"/>
          <w:bCs/>
        </w:rPr>
        <w:tab/>
      </w:r>
      <w:r>
        <w:rPr>
          <w:b w:val="0"/>
          <w:bCs/>
        </w:rPr>
        <w:fldChar w:fldCharType="begin"/>
      </w:r>
      <w:r>
        <w:rPr>
          <w:b w:val="0"/>
          <w:bCs/>
        </w:rPr>
        <w:instrText xml:space="preserve"> PAGEREF _Toc887 </w:instrText>
      </w:r>
      <w:r>
        <w:rPr>
          <w:b w:val="0"/>
          <w:bCs/>
        </w:rPr>
        <w:fldChar w:fldCharType="separate"/>
      </w:r>
      <w:r>
        <w:rPr>
          <w:b w:val="0"/>
          <w:bCs/>
        </w:rPr>
        <w:t>9</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_Toc3354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9. </w:t>
      </w:r>
      <w:r>
        <w:rPr>
          <w:rFonts w:hint="eastAsia" w:asciiTheme="minorEastAsia" w:hAnsiTheme="minorEastAsia" w:eastAsiaTheme="minorEastAsia"/>
          <w:b w:val="0"/>
          <w:bCs/>
          <w:szCs w:val="24"/>
          <w:highlight w:val="none"/>
        </w:rPr>
        <w:t>投标文件的语言及度量衡单位</w:t>
      </w:r>
      <w:r>
        <w:rPr>
          <w:b w:val="0"/>
          <w:bCs/>
        </w:rPr>
        <w:tab/>
      </w:r>
      <w:r>
        <w:rPr>
          <w:b w:val="0"/>
          <w:bCs/>
        </w:rPr>
        <w:fldChar w:fldCharType="begin"/>
      </w:r>
      <w:r>
        <w:rPr>
          <w:b w:val="0"/>
          <w:bCs/>
        </w:rPr>
        <w:instrText xml:space="preserve"> PAGEREF _Toc3354 </w:instrText>
      </w:r>
      <w:r>
        <w:rPr>
          <w:b w:val="0"/>
          <w:bCs/>
        </w:rPr>
        <w:fldChar w:fldCharType="separate"/>
      </w:r>
      <w:r>
        <w:rPr>
          <w:b w:val="0"/>
          <w:bCs/>
        </w:rPr>
        <w:t>9</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_Toc12478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10. </w:t>
      </w:r>
      <w:r>
        <w:rPr>
          <w:rFonts w:hint="eastAsia" w:asciiTheme="minorEastAsia" w:hAnsiTheme="minorEastAsia" w:eastAsiaTheme="minorEastAsia"/>
          <w:b w:val="0"/>
          <w:bCs/>
          <w:szCs w:val="24"/>
          <w:highlight w:val="none"/>
        </w:rPr>
        <w:t>投标文件的组成</w:t>
      </w:r>
      <w:r>
        <w:rPr>
          <w:b w:val="0"/>
          <w:bCs/>
        </w:rPr>
        <w:tab/>
      </w:r>
      <w:r>
        <w:rPr>
          <w:b w:val="0"/>
          <w:bCs/>
        </w:rPr>
        <w:fldChar w:fldCharType="begin"/>
      </w:r>
      <w:r>
        <w:rPr>
          <w:b w:val="0"/>
          <w:bCs/>
        </w:rPr>
        <w:instrText xml:space="preserve"> PAGEREF _Toc12478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_Toc28763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11. </w:t>
      </w:r>
      <w:r>
        <w:rPr>
          <w:rFonts w:hint="eastAsia" w:asciiTheme="minorEastAsia" w:hAnsiTheme="minorEastAsia" w:eastAsiaTheme="minorEastAsia"/>
          <w:b w:val="0"/>
          <w:bCs/>
          <w:szCs w:val="24"/>
          <w:highlight w:val="none"/>
        </w:rPr>
        <w:t>投标文件的编制要求</w:t>
      </w:r>
      <w:r>
        <w:rPr>
          <w:b w:val="0"/>
          <w:bCs/>
        </w:rPr>
        <w:tab/>
      </w:r>
      <w:r>
        <w:rPr>
          <w:b w:val="0"/>
          <w:bCs/>
        </w:rPr>
        <w:fldChar w:fldCharType="begin"/>
      </w:r>
      <w:r>
        <w:rPr>
          <w:b w:val="0"/>
          <w:bCs/>
        </w:rPr>
        <w:instrText xml:space="preserve"> PAGEREF _Toc28763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_Toc11609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12. </w:t>
      </w:r>
      <w:r>
        <w:rPr>
          <w:rFonts w:hint="eastAsia" w:asciiTheme="minorEastAsia" w:hAnsiTheme="minorEastAsia" w:eastAsiaTheme="minorEastAsia"/>
          <w:b w:val="0"/>
          <w:bCs/>
          <w:szCs w:val="24"/>
          <w:highlight w:val="none"/>
        </w:rPr>
        <w:t>投标人资格的证明文件</w:t>
      </w:r>
      <w:r>
        <w:rPr>
          <w:b w:val="0"/>
          <w:bCs/>
        </w:rPr>
        <w:tab/>
      </w:r>
      <w:r>
        <w:rPr>
          <w:b w:val="0"/>
          <w:bCs/>
        </w:rPr>
        <w:fldChar w:fldCharType="begin"/>
      </w:r>
      <w:r>
        <w:rPr>
          <w:b w:val="0"/>
          <w:bCs/>
        </w:rPr>
        <w:instrText xml:space="preserve"> PAGEREF _Toc11609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_Toc20616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13. </w:t>
      </w:r>
      <w:r>
        <w:rPr>
          <w:rFonts w:hint="eastAsia" w:asciiTheme="minorEastAsia" w:hAnsiTheme="minorEastAsia" w:eastAsiaTheme="minorEastAsia"/>
          <w:b w:val="0"/>
          <w:bCs/>
          <w:szCs w:val="24"/>
          <w:highlight w:val="none"/>
        </w:rPr>
        <w:t>投标保证金</w:t>
      </w:r>
      <w:r>
        <w:rPr>
          <w:b w:val="0"/>
          <w:bCs/>
        </w:rPr>
        <w:tab/>
      </w:r>
      <w:r>
        <w:rPr>
          <w:b w:val="0"/>
          <w:bCs/>
        </w:rPr>
        <w:fldChar w:fldCharType="begin"/>
      </w:r>
      <w:r>
        <w:rPr>
          <w:b w:val="0"/>
          <w:bCs/>
        </w:rPr>
        <w:instrText xml:space="preserve"> PAGEREF _Toc20616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_Toc12145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14. </w:t>
      </w:r>
      <w:r>
        <w:rPr>
          <w:rFonts w:hint="eastAsia" w:asciiTheme="minorEastAsia" w:hAnsiTheme="minorEastAsia" w:eastAsiaTheme="minorEastAsia"/>
          <w:b w:val="0"/>
          <w:bCs/>
          <w:szCs w:val="24"/>
          <w:highlight w:val="none"/>
        </w:rPr>
        <w:t>投标有效期</w:t>
      </w:r>
      <w:r>
        <w:rPr>
          <w:b w:val="0"/>
          <w:bCs/>
        </w:rPr>
        <w:tab/>
      </w:r>
      <w:r>
        <w:rPr>
          <w:b w:val="0"/>
          <w:bCs/>
        </w:rPr>
        <w:fldChar w:fldCharType="begin"/>
      </w:r>
      <w:r>
        <w:rPr>
          <w:b w:val="0"/>
          <w:bCs/>
        </w:rPr>
        <w:instrText xml:space="preserve"> PAGEREF _Toc12145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_Toc29831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15. </w:t>
      </w:r>
      <w:r>
        <w:rPr>
          <w:rFonts w:hint="eastAsia" w:asciiTheme="minorEastAsia" w:hAnsiTheme="minorEastAsia" w:eastAsiaTheme="minorEastAsia"/>
          <w:b w:val="0"/>
          <w:bCs/>
          <w:szCs w:val="24"/>
          <w:highlight w:val="none"/>
        </w:rPr>
        <w:t>投标文件的份数和签署</w:t>
      </w:r>
      <w:r>
        <w:rPr>
          <w:b w:val="0"/>
          <w:bCs/>
        </w:rPr>
        <w:tab/>
      </w:r>
      <w:r>
        <w:rPr>
          <w:b w:val="0"/>
          <w:bCs/>
        </w:rPr>
        <w:fldChar w:fldCharType="begin"/>
      </w:r>
      <w:r>
        <w:rPr>
          <w:b w:val="0"/>
          <w:bCs/>
        </w:rPr>
        <w:instrText xml:space="preserve"> PAGEREF _Toc29831 </w:instrText>
      </w:r>
      <w:r>
        <w:rPr>
          <w:b w:val="0"/>
          <w:bCs/>
        </w:rPr>
        <w:fldChar w:fldCharType="separate"/>
      </w:r>
      <w:r>
        <w:rPr>
          <w:b w:val="0"/>
          <w:bCs/>
        </w:rPr>
        <w:t>10</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_Toc3652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（四）投标文件的递交</w:t>
      </w:r>
      <w:r>
        <w:rPr>
          <w:b w:val="0"/>
          <w:bCs/>
        </w:rPr>
        <w:tab/>
      </w:r>
      <w:r>
        <w:rPr>
          <w:b w:val="0"/>
          <w:bCs/>
        </w:rPr>
        <w:fldChar w:fldCharType="begin"/>
      </w:r>
      <w:r>
        <w:rPr>
          <w:b w:val="0"/>
          <w:bCs/>
        </w:rPr>
        <w:instrText xml:space="preserve"> PAGEREF _Toc3652 </w:instrText>
      </w:r>
      <w:r>
        <w:rPr>
          <w:b w:val="0"/>
          <w:bCs/>
        </w:rPr>
        <w:fldChar w:fldCharType="separate"/>
      </w:r>
      <w:r>
        <w:rPr>
          <w:b w:val="0"/>
          <w:bCs/>
        </w:rPr>
        <w:t>11</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_Toc6852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16. </w:t>
      </w:r>
      <w:r>
        <w:rPr>
          <w:rFonts w:hint="eastAsia" w:asciiTheme="minorEastAsia" w:hAnsiTheme="minorEastAsia" w:eastAsiaTheme="minorEastAsia"/>
          <w:b w:val="0"/>
          <w:bCs/>
          <w:szCs w:val="24"/>
          <w:highlight w:val="none"/>
        </w:rPr>
        <w:t>投标文件的装订、密封和标志</w:t>
      </w:r>
      <w:r>
        <w:rPr>
          <w:b w:val="0"/>
          <w:bCs/>
        </w:rPr>
        <w:tab/>
      </w:r>
      <w:r>
        <w:rPr>
          <w:b w:val="0"/>
          <w:bCs/>
        </w:rPr>
        <w:fldChar w:fldCharType="begin"/>
      </w:r>
      <w:r>
        <w:rPr>
          <w:b w:val="0"/>
          <w:bCs/>
        </w:rPr>
        <w:instrText xml:space="preserve"> PAGEREF _Toc6852 </w:instrText>
      </w:r>
      <w:r>
        <w:rPr>
          <w:b w:val="0"/>
          <w:bCs/>
        </w:rPr>
        <w:fldChar w:fldCharType="separate"/>
      </w:r>
      <w:r>
        <w:rPr>
          <w:b w:val="0"/>
          <w:bCs/>
        </w:rPr>
        <w:t>11</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_Toc27148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17. </w:t>
      </w:r>
      <w:r>
        <w:rPr>
          <w:rFonts w:hint="eastAsia" w:asciiTheme="minorEastAsia" w:hAnsiTheme="minorEastAsia" w:eastAsiaTheme="minorEastAsia"/>
          <w:b w:val="0"/>
          <w:bCs/>
          <w:szCs w:val="24"/>
          <w:highlight w:val="none"/>
        </w:rPr>
        <w:t>投标文件递交的截止时间和投标文件送达地点</w:t>
      </w:r>
      <w:r>
        <w:rPr>
          <w:b w:val="0"/>
          <w:bCs/>
        </w:rPr>
        <w:tab/>
      </w:r>
      <w:r>
        <w:rPr>
          <w:b w:val="0"/>
          <w:bCs/>
        </w:rPr>
        <w:fldChar w:fldCharType="begin"/>
      </w:r>
      <w:r>
        <w:rPr>
          <w:b w:val="0"/>
          <w:bCs/>
        </w:rPr>
        <w:instrText xml:space="preserve"> PAGEREF _Toc27148 </w:instrText>
      </w:r>
      <w:r>
        <w:rPr>
          <w:b w:val="0"/>
          <w:bCs/>
        </w:rPr>
        <w:fldChar w:fldCharType="separate"/>
      </w:r>
      <w:r>
        <w:rPr>
          <w:b w:val="0"/>
          <w:bCs/>
        </w:rPr>
        <w:t>11</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_Toc22537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18. </w:t>
      </w:r>
      <w:r>
        <w:rPr>
          <w:rFonts w:hint="eastAsia" w:asciiTheme="minorEastAsia" w:hAnsiTheme="minorEastAsia" w:eastAsiaTheme="minorEastAsia"/>
          <w:b w:val="0"/>
          <w:bCs/>
          <w:szCs w:val="24"/>
          <w:highlight w:val="none"/>
        </w:rPr>
        <w:t>迟到的投标文件</w:t>
      </w:r>
      <w:r>
        <w:rPr>
          <w:b w:val="0"/>
          <w:bCs/>
        </w:rPr>
        <w:tab/>
      </w:r>
      <w:r>
        <w:rPr>
          <w:b w:val="0"/>
          <w:bCs/>
        </w:rPr>
        <w:fldChar w:fldCharType="begin"/>
      </w:r>
      <w:r>
        <w:rPr>
          <w:b w:val="0"/>
          <w:bCs/>
        </w:rPr>
        <w:instrText xml:space="preserve"> PAGEREF _Toc22537 </w:instrText>
      </w:r>
      <w:r>
        <w:rPr>
          <w:b w:val="0"/>
          <w:bCs/>
        </w:rPr>
        <w:fldChar w:fldCharType="separate"/>
      </w:r>
      <w:r>
        <w:rPr>
          <w:b w:val="0"/>
          <w:bCs/>
        </w:rPr>
        <w:t>11</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_Toc3075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19. </w:t>
      </w:r>
      <w:r>
        <w:rPr>
          <w:rFonts w:hint="eastAsia" w:asciiTheme="minorEastAsia" w:hAnsiTheme="minorEastAsia" w:eastAsiaTheme="minorEastAsia"/>
          <w:b w:val="0"/>
          <w:bCs/>
          <w:szCs w:val="24"/>
          <w:highlight w:val="none"/>
        </w:rPr>
        <w:t>投标文件的补充、修改与撤回</w:t>
      </w:r>
      <w:r>
        <w:rPr>
          <w:b w:val="0"/>
          <w:bCs/>
        </w:rPr>
        <w:tab/>
      </w:r>
      <w:r>
        <w:rPr>
          <w:b w:val="0"/>
          <w:bCs/>
        </w:rPr>
        <w:fldChar w:fldCharType="begin"/>
      </w:r>
      <w:r>
        <w:rPr>
          <w:b w:val="0"/>
          <w:bCs/>
        </w:rPr>
        <w:instrText xml:space="preserve"> PAGEREF _Toc3075 </w:instrText>
      </w:r>
      <w:r>
        <w:rPr>
          <w:b w:val="0"/>
          <w:bCs/>
        </w:rPr>
        <w:fldChar w:fldCharType="separate"/>
      </w:r>
      <w:r>
        <w:rPr>
          <w:b w:val="0"/>
          <w:bCs/>
        </w:rPr>
        <w:t>11</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_Toc504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（五）开标</w:t>
      </w:r>
      <w:r>
        <w:rPr>
          <w:b w:val="0"/>
          <w:bCs/>
        </w:rPr>
        <w:tab/>
      </w:r>
      <w:r>
        <w:rPr>
          <w:b w:val="0"/>
          <w:bCs/>
        </w:rPr>
        <w:fldChar w:fldCharType="begin"/>
      </w:r>
      <w:r>
        <w:rPr>
          <w:b w:val="0"/>
          <w:bCs/>
        </w:rPr>
        <w:instrText xml:space="preserve"> PAGEREF _Toc504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_Toc1889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20. </w:t>
      </w:r>
      <w:r>
        <w:rPr>
          <w:rFonts w:hint="eastAsia" w:asciiTheme="minorEastAsia" w:hAnsiTheme="minorEastAsia" w:eastAsiaTheme="minorEastAsia"/>
          <w:b w:val="0"/>
          <w:bCs/>
          <w:szCs w:val="24"/>
          <w:highlight w:val="none"/>
        </w:rPr>
        <w:t>开标</w:t>
      </w:r>
      <w:r>
        <w:rPr>
          <w:b w:val="0"/>
          <w:bCs/>
        </w:rPr>
        <w:tab/>
      </w:r>
      <w:r>
        <w:rPr>
          <w:b w:val="0"/>
          <w:bCs/>
        </w:rPr>
        <w:fldChar w:fldCharType="begin"/>
      </w:r>
      <w:r>
        <w:rPr>
          <w:b w:val="0"/>
          <w:bCs/>
        </w:rPr>
        <w:instrText xml:space="preserve"> PAGEREF _Toc1889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_Toc10877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（六）评标</w:t>
      </w:r>
      <w:r>
        <w:rPr>
          <w:b w:val="0"/>
          <w:bCs/>
        </w:rPr>
        <w:tab/>
      </w:r>
      <w:r>
        <w:rPr>
          <w:b w:val="0"/>
          <w:bCs/>
        </w:rPr>
        <w:fldChar w:fldCharType="begin"/>
      </w:r>
      <w:r>
        <w:rPr>
          <w:b w:val="0"/>
          <w:bCs/>
        </w:rPr>
        <w:instrText xml:space="preserve"> PAGEREF _Toc10877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_Toc11158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21. </w:t>
      </w:r>
      <w:r>
        <w:rPr>
          <w:rFonts w:hint="eastAsia" w:asciiTheme="minorEastAsia" w:hAnsiTheme="minorEastAsia" w:eastAsiaTheme="minorEastAsia"/>
          <w:b w:val="0"/>
          <w:bCs/>
          <w:szCs w:val="24"/>
          <w:highlight w:val="none"/>
        </w:rPr>
        <w:t>评标委员会</w:t>
      </w:r>
      <w:r>
        <w:rPr>
          <w:b w:val="0"/>
          <w:bCs/>
        </w:rPr>
        <w:tab/>
      </w:r>
      <w:r>
        <w:rPr>
          <w:b w:val="0"/>
          <w:bCs/>
        </w:rPr>
        <w:fldChar w:fldCharType="begin"/>
      </w:r>
      <w:r>
        <w:rPr>
          <w:b w:val="0"/>
          <w:bCs/>
        </w:rPr>
        <w:instrText xml:space="preserve"> PAGEREF _Toc11158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_Toc7092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22. </w:t>
      </w:r>
      <w:r>
        <w:rPr>
          <w:rFonts w:hint="eastAsia" w:asciiTheme="minorEastAsia" w:hAnsiTheme="minorEastAsia" w:eastAsiaTheme="minorEastAsia"/>
          <w:b w:val="0"/>
          <w:bCs/>
          <w:szCs w:val="24"/>
          <w:highlight w:val="none"/>
        </w:rPr>
        <w:t>评标过程保密</w:t>
      </w:r>
      <w:r>
        <w:rPr>
          <w:b w:val="0"/>
          <w:bCs/>
        </w:rPr>
        <w:tab/>
      </w:r>
      <w:r>
        <w:rPr>
          <w:b w:val="0"/>
          <w:bCs/>
        </w:rPr>
        <w:fldChar w:fldCharType="begin"/>
      </w:r>
      <w:r>
        <w:rPr>
          <w:b w:val="0"/>
          <w:bCs/>
        </w:rPr>
        <w:instrText xml:space="preserve"> PAGEREF _Toc7092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_Toc6413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23. </w:t>
      </w:r>
      <w:r>
        <w:rPr>
          <w:rFonts w:hint="eastAsia" w:asciiTheme="minorEastAsia" w:hAnsiTheme="minorEastAsia" w:eastAsiaTheme="minorEastAsia"/>
          <w:b w:val="0"/>
          <w:bCs/>
          <w:szCs w:val="24"/>
          <w:highlight w:val="none"/>
        </w:rPr>
        <w:t>评标细则</w:t>
      </w:r>
      <w:r>
        <w:rPr>
          <w:b w:val="0"/>
          <w:bCs/>
        </w:rPr>
        <w:tab/>
      </w:r>
      <w:r>
        <w:rPr>
          <w:b w:val="0"/>
          <w:bCs/>
        </w:rPr>
        <w:fldChar w:fldCharType="begin"/>
      </w:r>
      <w:r>
        <w:rPr>
          <w:b w:val="0"/>
          <w:bCs/>
        </w:rPr>
        <w:instrText xml:space="preserve"> PAGEREF _Toc6413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_Toc21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2</w:t>
      </w:r>
      <w:r>
        <w:rPr>
          <w:rFonts w:hint="eastAsia" w:asciiTheme="minorEastAsia" w:hAnsiTheme="minorEastAsia" w:eastAsiaTheme="minorEastAsia"/>
          <w:b w:val="0"/>
          <w:bCs/>
          <w:szCs w:val="24"/>
          <w:highlight w:val="none"/>
        </w:rPr>
        <w:t>4</w:t>
      </w:r>
      <w:r>
        <w:rPr>
          <w:rFonts w:asciiTheme="minorEastAsia" w:hAnsiTheme="minorEastAsia" w:eastAsiaTheme="minorEastAsia"/>
          <w:b w:val="0"/>
          <w:bCs/>
          <w:szCs w:val="24"/>
          <w:highlight w:val="none"/>
        </w:rPr>
        <w:t>. 其它</w:t>
      </w:r>
      <w:r>
        <w:rPr>
          <w:b w:val="0"/>
          <w:bCs/>
        </w:rPr>
        <w:tab/>
      </w:r>
      <w:r>
        <w:rPr>
          <w:b w:val="0"/>
          <w:bCs/>
        </w:rPr>
        <w:fldChar w:fldCharType="begin"/>
      </w:r>
      <w:r>
        <w:rPr>
          <w:b w:val="0"/>
          <w:bCs/>
        </w:rPr>
        <w:instrText xml:space="preserve"> PAGEREF _Toc21 </w:instrText>
      </w:r>
      <w:r>
        <w:rPr>
          <w:b w:val="0"/>
          <w:bCs/>
        </w:rPr>
        <w:fldChar w:fldCharType="separate"/>
      </w:r>
      <w:r>
        <w:rPr>
          <w:b w:val="0"/>
          <w:bCs/>
        </w:rPr>
        <w:t>12</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_Toc5428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第三章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招标内容及要求</w:t>
      </w:r>
      <w:r>
        <w:rPr>
          <w:b w:val="0"/>
          <w:bCs/>
        </w:rPr>
        <w:tab/>
      </w:r>
      <w:r>
        <w:rPr>
          <w:b w:val="0"/>
          <w:bCs/>
        </w:rPr>
        <w:fldChar w:fldCharType="begin"/>
      </w:r>
      <w:r>
        <w:rPr>
          <w:b w:val="0"/>
          <w:bCs/>
        </w:rPr>
        <w:instrText xml:space="preserve"> PAGEREF _Toc5428 </w:instrText>
      </w:r>
      <w:r>
        <w:rPr>
          <w:b w:val="0"/>
          <w:bCs/>
        </w:rPr>
        <w:fldChar w:fldCharType="separate"/>
      </w:r>
      <w:r>
        <w:rPr>
          <w:b w:val="0"/>
          <w:bCs/>
        </w:rPr>
        <w:t>14</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_Toc227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0"/>
          <w:highlight w:val="none"/>
        </w:rPr>
        <w:t>信息系统安全测评</w:t>
      </w:r>
      <w:r>
        <w:rPr>
          <w:b w:val="0"/>
          <w:bCs/>
        </w:rPr>
        <w:tab/>
      </w:r>
      <w:r>
        <w:rPr>
          <w:b w:val="0"/>
          <w:bCs/>
        </w:rPr>
        <w:fldChar w:fldCharType="begin"/>
      </w:r>
      <w:r>
        <w:rPr>
          <w:b w:val="0"/>
          <w:bCs/>
        </w:rPr>
        <w:instrText xml:space="preserve"> PAGEREF _Toc227 </w:instrText>
      </w:r>
      <w:r>
        <w:rPr>
          <w:b w:val="0"/>
          <w:bCs/>
        </w:rPr>
        <w:fldChar w:fldCharType="separate"/>
      </w:r>
      <w:r>
        <w:rPr>
          <w:b w:val="0"/>
          <w:bCs/>
        </w:rPr>
        <w:t>14</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_Toc24482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第四章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合同条款及格式</w:t>
      </w:r>
      <w:r>
        <w:rPr>
          <w:b w:val="0"/>
          <w:bCs/>
        </w:rPr>
        <w:tab/>
      </w:r>
      <w:r>
        <w:rPr>
          <w:b w:val="0"/>
          <w:bCs/>
        </w:rPr>
        <w:fldChar w:fldCharType="begin"/>
      </w:r>
      <w:r>
        <w:rPr>
          <w:b w:val="0"/>
          <w:bCs/>
        </w:rPr>
        <w:instrText xml:space="preserve"> PAGEREF _Toc24482 </w:instrText>
      </w:r>
      <w:r>
        <w:rPr>
          <w:b w:val="0"/>
          <w:bCs/>
        </w:rPr>
        <w:fldChar w:fldCharType="separate"/>
      </w:r>
      <w:r>
        <w:rPr>
          <w:b w:val="0"/>
          <w:bCs/>
        </w:rPr>
        <w:t>16</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_Toc13617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第五章 预选</w:t>
      </w:r>
      <w:r>
        <w:rPr>
          <w:rFonts w:hint="eastAsia" w:asciiTheme="minorEastAsia" w:hAnsiTheme="minorEastAsia" w:eastAsiaTheme="minorEastAsia"/>
          <w:b w:val="0"/>
          <w:bCs/>
          <w:highlight w:val="none"/>
          <w:lang w:eastAsia="zh-CN"/>
        </w:rPr>
        <w:t>供应商</w:t>
      </w:r>
      <w:r>
        <w:rPr>
          <w:rFonts w:hint="eastAsia" w:asciiTheme="minorEastAsia" w:hAnsiTheme="minorEastAsia" w:eastAsiaTheme="minorEastAsia"/>
          <w:b w:val="0"/>
          <w:bCs/>
          <w:highlight w:val="none"/>
        </w:rPr>
        <w:t>名录库管理细则</w:t>
      </w:r>
      <w:r>
        <w:rPr>
          <w:b w:val="0"/>
          <w:bCs/>
        </w:rPr>
        <w:tab/>
      </w:r>
      <w:r>
        <w:rPr>
          <w:b w:val="0"/>
          <w:bCs/>
        </w:rPr>
        <w:fldChar w:fldCharType="begin"/>
      </w:r>
      <w:r>
        <w:rPr>
          <w:b w:val="0"/>
          <w:bCs/>
        </w:rPr>
        <w:instrText xml:space="preserve"> PAGEREF _Toc13617 </w:instrText>
      </w:r>
      <w:r>
        <w:rPr>
          <w:b w:val="0"/>
          <w:bCs/>
        </w:rPr>
        <w:fldChar w:fldCharType="separate"/>
      </w:r>
      <w:r>
        <w:rPr>
          <w:b w:val="0"/>
          <w:bCs/>
        </w:rPr>
        <w:t>17</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_Toc6544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一、考核内容</w:t>
      </w:r>
      <w:r>
        <w:rPr>
          <w:b w:val="0"/>
          <w:bCs/>
        </w:rPr>
        <w:tab/>
      </w:r>
      <w:r>
        <w:rPr>
          <w:b w:val="0"/>
          <w:bCs/>
        </w:rPr>
        <w:fldChar w:fldCharType="begin"/>
      </w:r>
      <w:r>
        <w:rPr>
          <w:b w:val="0"/>
          <w:bCs/>
        </w:rPr>
        <w:instrText xml:space="preserve"> PAGEREF _Toc6544 </w:instrText>
      </w:r>
      <w:r>
        <w:rPr>
          <w:b w:val="0"/>
          <w:bCs/>
        </w:rPr>
        <w:fldChar w:fldCharType="separate"/>
      </w:r>
      <w:r>
        <w:rPr>
          <w:b w:val="0"/>
          <w:bCs/>
        </w:rPr>
        <w:t>17</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_Toc19966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二、考核规则</w:t>
      </w:r>
      <w:r>
        <w:rPr>
          <w:b w:val="0"/>
          <w:bCs/>
        </w:rPr>
        <w:tab/>
      </w:r>
      <w:r>
        <w:rPr>
          <w:b w:val="0"/>
          <w:bCs/>
        </w:rPr>
        <w:fldChar w:fldCharType="begin"/>
      </w:r>
      <w:r>
        <w:rPr>
          <w:b w:val="0"/>
          <w:bCs/>
        </w:rPr>
        <w:instrText xml:space="preserve"> PAGEREF _Toc19966 </w:instrText>
      </w:r>
      <w:r>
        <w:rPr>
          <w:b w:val="0"/>
          <w:bCs/>
        </w:rPr>
        <w:fldChar w:fldCharType="separate"/>
      </w:r>
      <w:r>
        <w:rPr>
          <w:b w:val="0"/>
          <w:bCs/>
        </w:rPr>
        <w:t>17</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_Toc6661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21"/>
          <w:highlight w:val="none"/>
        </w:rPr>
        <w:t>（一）评分规则</w:t>
      </w:r>
      <w:r>
        <w:rPr>
          <w:b w:val="0"/>
          <w:bCs/>
        </w:rPr>
        <w:tab/>
      </w:r>
      <w:r>
        <w:rPr>
          <w:b w:val="0"/>
          <w:bCs/>
        </w:rPr>
        <w:fldChar w:fldCharType="begin"/>
      </w:r>
      <w:r>
        <w:rPr>
          <w:b w:val="0"/>
          <w:bCs/>
        </w:rPr>
        <w:instrText xml:space="preserve"> PAGEREF _Toc6661 </w:instrText>
      </w:r>
      <w:r>
        <w:rPr>
          <w:b w:val="0"/>
          <w:bCs/>
        </w:rPr>
        <w:fldChar w:fldCharType="separate"/>
      </w:r>
      <w:r>
        <w:rPr>
          <w:b w:val="0"/>
          <w:bCs/>
        </w:rPr>
        <w:t>17</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_Toc4144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21"/>
          <w:highlight w:val="none"/>
        </w:rPr>
        <w:t>（二）等级评价</w:t>
      </w:r>
      <w:r>
        <w:rPr>
          <w:b w:val="0"/>
          <w:bCs/>
        </w:rPr>
        <w:tab/>
      </w:r>
      <w:r>
        <w:rPr>
          <w:b w:val="0"/>
          <w:bCs/>
        </w:rPr>
        <w:fldChar w:fldCharType="begin"/>
      </w:r>
      <w:r>
        <w:rPr>
          <w:b w:val="0"/>
          <w:bCs/>
        </w:rPr>
        <w:instrText xml:space="preserve"> PAGEREF _Toc4144 </w:instrText>
      </w:r>
      <w:r>
        <w:rPr>
          <w:b w:val="0"/>
          <w:bCs/>
        </w:rPr>
        <w:fldChar w:fldCharType="separate"/>
      </w:r>
      <w:r>
        <w:rPr>
          <w:b w:val="0"/>
          <w:bCs/>
        </w:rPr>
        <w:t>18</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_Toc7260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三、等级评价运用与退出机制</w:t>
      </w:r>
      <w:r>
        <w:rPr>
          <w:b w:val="0"/>
          <w:bCs/>
        </w:rPr>
        <w:tab/>
      </w:r>
      <w:r>
        <w:rPr>
          <w:b w:val="0"/>
          <w:bCs/>
        </w:rPr>
        <w:fldChar w:fldCharType="begin"/>
      </w:r>
      <w:r>
        <w:rPr>
          <w:b w:val="0"/>
          <w:bCs/>
        </w:rPr>
        <w:instrText xml:space="preserve"> PAGEREF _Toc7260 </w:instrText>
      </w:r>
      <w:r>
        <w:rPr>
          <w:b w:val="0"/>
          <w:bCs/>
        </w:rPr>
        <w:fldChar w:fldCharType="separate"/>
      </w:r>
      <w:r>
        <w:rPr>
          <w:b w:val="0"/>
          <w:bCs/>
        </w:rPr>
        <w:t>18</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_Toc29567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（一）暂停抽签情形</w:t>
      </w:r>
      <w:r>
        <w:rPr>
          <w:b w:val="0"/>
          <w:bCs/>
        </w:rPr>
        <w:tab/>
      </w:r>
      <w:r>
        <w:rPr>
          <w:b w:val="0"/>
          <w:bCs/>
        </w:rPr>
        <w:fldChar w:fldCharType="begin"/>
      </w:r>
      <w:r>
        <w:rPr>
          <w:b w:val="0"/>
          <w:bCs/>
        </w:rPr>
        <w:instrText xml:space="preserve"> PAGEREF _Toc29567 </w:instrText>
      </w:r>
      <w:r>
        <w:rPr>
          <w:b w:val="0"/>
          <w:bCs/>
        </w:rPr>
        <w:fldChar w:fldCharType="separate"/>
      </w:r>
      <w:r>
        <w:rPr>
          <w:b w:val="0"/>
          <w:bCs/>
        </w:rPr>
        <w:t>18</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_Toc25620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（二）等级评价与该项目最后一笔服务费的支付额按以下规则挂钩</w:t>
      </w:r>
      <w:r>
        <w:rPr>
          <w:b w:val="0"/>
          <w:bCs/>
        </w:rPr>
        <w:tab/>
      </w:r>
      <w:r>
        <w:rPr>
          <w:b w:val="0"/>
          <w:bCs/>
        </w:rPr>
        <w:fldChar w:fldCharType="begin"/>
      </w:r>
      <w:r>
        <w:rPr>
          <w:b w:val="0"/>
          <w:bCs/>
        </w:rPr>
        <w:instrText xml:space="preserve"> PAGEREF _Toc25620 </w:instrText>
      </w:r>
      <w:r>
        <w:rPr>
          <w:b w:val="0"/>
          <w:bCs/>
        </w:rPr>
        <w:fldChar w:fldCharType="separate"/>
      </w:r>
      <w:r>
        <w:rPr>
          <w:b w:val="0"/>
          <w:bCs/>
        </w:rPr>
        <w:t>19</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_Toc13702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（三）出、入库处理</w:t>
      </w:r>
      <w:r>
        <w:rPr>
          <w:b w:val="0"/>
          <w:bCs/>
        </w:rPr>
        <w:tab/>
      </w:r>
      <w:r>
        <w:rPr>
          <w:b w:val="0"/>
          <w:bCs/>
        </w:rPr>
        <w:fldChar w:fldCharType="begin"/>
      </w:r>
      <w:r>
        <w:rPr>
          <w:b w:val="0"/>
          <w:bCs/>
        </w:rPr>
        <w:instrText xml:space="preserve"> PAGEREF _Toc13702 </w:instrText>
      </w:r>
      <w:r>
        <w:rPr>
          <w:b w:val="0"/>
          <w:bCs/>
        </w:rPr>
        <w:fldChar w:fldCharType="separate"/>
      </w:r>
      <w:r>
        <w:rPr>
          <w:b w:val="0"/>
          <w:bCs/>
        </w:rPr>
        <w:t>19</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_Toc2059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第六章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投标文件格式</w:t>
      </w:r>
      <w:r>
        <w:rPr>
          <w:b w:val="0"/>
          <w:bCs/>
        </w:rPr>
        <w:tab/>
      </w:r>
      <w:r>
        <w:rPr>
          <w:b w:val="0"/>
          <w:bCs/>
        </w:rPr>
        <w:fldChar w:fldCharType="begin"/>
      </w:r>
      <w:r>
        <w:rPr>
          <w:b w:val="0"/>
          <w:bCs/>
        </w:rPr>
        <w:instrText xml:space="preserve"> PAGEREF _Toc2059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_Toc27289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6"/>
          <w:highlight w:val="none"/>
        </w:rPr>
        <w:t>三明市信息产业发展有限公司</w:t>
      </w:r>
      <w:r>
        <w:rPr>
          <w:b w:val="0"/>
          <w:bCs/>
        </w:rPr>
        <w:tab/>
      </w:r>
      <w:r>
        <w:rPr>
          <w:b w:val="0"/>
          <w:bCs/>
        </w:rPr>
        <w:fldChar w:fldCharType="begin"/>
      </w:r>
      <w:r>
        <w:rPr>
          <w:b w:val="0"/>
          <w:bCs/>
        </w:rPr>
        <w:instrText xml:space="preserve"> PAGEREF _Toc27289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_Toc26764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6"/>
          <w:highlight w:val="none"/>
        </w:rPr>
        <w:t>2022-2024年信息系统安全测评单位</w:t>
      </w:r>
      <w:r>
        <w:rPr>
          <w:b w:val="0"/>
          <w:bCs/>
        </w:rPr>
        <w:tab/>
      </w:r>
      <w:r>
        <w:rPr>
          <w:b w:val="0"/>
          <w:bCs/>
        </w:rPr>
        <w:fldChar w:fldCharType="begin"/>
      </w:r>
      <w:r>
        <w:rPr>
          <w:b w:val="0"/>
          <w:bCs/>
        </w:rPr>
        <w:instrText xml:space="preserve"> PAGEREF _Toc26764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_Toc8719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6"/>
          <w:highlight w:val="none"/>
        </w:rPr>
        <w:t>入库遴选项目</w:t>
      </w:r>
      <w:r>
        <w:rPr>
          <w:b w:val="0"/>
          <w:bCs/>
        </w:rPr>
        <w:tab/>
      </w:r>
      <w:r>
        <w:rPr>
          <w:b w:val="0"/>
          <w:bCs/>
        </w:rPr>
        <w:fldChar w:fldCharType="begin"/>
      </w:r>
      <w:r>
        <w:rPr>
          <w:b w:val="0"/>
          <w:bCs/>
        </w:rPr>
        <w:instrText xml:space="preserve"> PAGEREF _Toc8719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_Toc11996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72"/>
          <w:highlight w:val="none"/>
        </w:rPr>
        <w:t>投</w:t>
      </w:r>
      <w:r>
        <w:rPr>
          <w:rFonts w:asciiTheme="minorEastAsia" w:hAnsiTheme="minorEastAsia" w:eastAsiaTheme="minorEastAsia"/>
          <w:b w:val="0"/>
          <w:bCs/>
          <w:szCs w:val="72"/>
          <w:highlight w:val="none"/>
        </w:rPr>
        <w:t xml:space="preserve"> </w:t>
      </w:r>
      <w:r>
        <w:rPr>
          <w:rFonts w:hint="eastAsia" w:asciiTheme="minorEastAsia" w:hAnsiTheme="minorEastAsia" w:eastAsiaTheme="minorEastAsia"/>
          <w:b w:val="0"/>
          <w:bCs/>
          <w:szCs w:val="72"/>
          <w:highlight w:val="none"/>
        </w:rPr>
        <w:t>标</w:t>
      </w:r>
      <w:r>
        <w:rPr>
          <w:rFonts w:asciiTheme="minorEastAsia" w:hAnsiTheme="minorEastAsia" w:eastAsiaTheme="minorEastAsia"/>
          <w:b w:val="0"/>
          <w:bCs/>
          <w:szCs w:val="72"/>
          <w:highlight w:val="none"/>
        </w:rPr>
        <w:t xml:space="preserve"> </w:t>
      </w:r>
      <w:r>
        <w:rPr>
          <w:rFonts w:hint="eastAsia" w:asciiTheme="minorEastAsia" w:hAnsiTheme="minorEastAsia" w:eastAsiaTheme="minorEastAsia"/>
          <w:b w:val="0"/>
          <w:bCs/>
          <w:szCs w:val="72"/>
          <w:highlight w:val="none"/>
        </w:rPr>
        <w:t>文</w:t>
      </w:r>
      <w:r>
        <w:rPr>
          <w:rFonts w:asciiTheme="minorEastAsia" w:hAnsiTheme="minorEastAsia" w:eastAsiaTheme="minorEastAsia"/>
          <w:b w:val="0"/>
          <w:bCs/>
          <w:szCs w:val="72"/>
          <w:highlight w:val="none"/>
        </w:rPr>
        <w:t xml:space="preserve"> </w:t>
      </w:r>
      <w:r>
        <w:rPr>
          <w:rFonts w:hint="eastAsia" w:asciiTheme="minorEastAsia" w:hAnsiTheme="minorEastAsia" w:eastAsiaTheme="minorEastAsia"/>
          <w:b w:val="0"/>
          <w:bCs/>
          <w:szCs w:val="72"/>
          <w:highlight w:val="none"/>
        </w:rPr>
        <w:t>件</w:t>
      </w:r>
      <w:r>
        <w:rPr>
          <w:b w:val="0"/>
          <w:bCs/>
        </w:rPr>
        <w:tab/>
      </w:r>
      <w:r>
        <w:rPr>
          <w:b w:val="0"/>
          <w:bCs/>
        </w:rPr>
        <w:fldChar w:fldCharType="begin"/>
      </w:r>
      <w:r>
        <w:rPr>
          <w:b w:val="0"/>
          <w:bCs/>
        </w:rPr>
        <w:instrText xml:space="preserve"> PAGEREF _Toc11996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_Toc8742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招标编号：SMXX-20220601</w:t>
      </w:r>
      <w:r>
        <w:rPr>
          <w:b w:val="0"/>
          <w:bCs/>
        </w:rPr>
        <w:tab/>
      </w:r>
      <w:r>
        <w:rPr>
          <w:b w:val="0"/>
          <w:bCs/>
        </w:rPr>
        <w:fldChar w:fldCharType="begin"/>
      </w:r>
      <w:r>
        <w:rPr>
          <w:b w:val="0"/>
          <w:bCs/>
        </w:rPr>
        <w:instrText xml:space="preserve"> PAGEREF _Toc8742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_Toc27178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0"/>
          <w:highlight w:val="none"/>
        </w:rPr>
        <w:t>投标人：</w:t>
      </w:r>
      <w:r>
        <w:rPr>
          <w:b w:val="0"/>
          <w:bCs/>
        </w:rPr>
        <w:tab/>
      </w:r>
      <w:r>
        <w:rPr>
          <w:b w:val="0"/>
          <w:bCs/>
        </w:rPr>
        <w:fldChar w:fldCharType="begin"/>
      </w:r>
      <w:r>
        <w:rPr>
          <w:b w:val="0"/>
          <w:bCs/>
        </w:rPr>
        <w:instrText xml:space="preserve"> PAGEREF _Toc27178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_Toc8100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0"/>
          <w:highlight w:val="none"/>
        </w:rPr>
        <w:t>日期：</w:t>
      </w:r>
      <w:r>
        <w:rPr>
          <w:b w:val="0"/>
          <w:bCs/>
        </w:rPr>
        <w:tab/>
      </w:r>
      <w:r>
        <w:rPr>
          <w:b w:val="0"/>
          <w:bCs/>
        </w:rPr>
        <w:fldChar w:fldCharType="begin"/>
      </w:r>
      <w:r>
        <w:rPr>
          <w:b w:val="0"/>
          <w:bCs/>
        </w:rPr>
        <w:instrText xml:space="preserve"> PAGEREF _Toc8100 </w:instrText>
      </w:r>
      <w:r>
        <w:rPr>
          <w:b w:val="0"/>
          <w:bCs/>
        </w:rPr>
        <w:fldChar w:fldCharType="separate"/>
      </w:r>
      <w:r>
        <w:rPr>
          <w:b w:val="0"/>
          <w:bCs/>
        </w:rPr>
        <w:t>20</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_Toc15636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2"/>
          <w:highlight w:val="none"/>
        </w:rPr>
        <w:t>目录</w:t>
      </w:r>
      <w:r>
        <w:rPr>
          <w:b w:val="0"/>
          <w:bCs/>
        </w:rPr>
        <w:tab/>
      </w:r>
      <w:r>
        <w:rPr>
          <w:b w:val="0"/>
          <w:bCs/>
        </w:rPr>
        <w:fldChar w:fldCharType="begin"/>
      </w:r>
      <w:r>
        <w:rPr>
          <w:b w:val="0"/>
          <w:bCs/>
        </w:rPr>
        <w:instrText xml:space="preserve"> PAGEREF _Toc15636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_Toc14305 </w:instrText>
      </w:r>
      <w:r>
        <w:rPr>
          <w:rFonts w:asciiTheme="minorEastAsia" w:hAnsiTheme="minorEastAsia" w:eastAsiaTheme="minorEastAsia"/>
          <w:b w:val="0"/>
          <w:bCs/>
          <w:szCs w:val="21"/>
        </w:rPr>
        <w:fldChar w:fldCharType="separate"/>
      </w:r>
      <w:r>
        <w:rPr>
          <w:rFonts w:cs="宋体" w:asciiTheme="minorEastAsia" w:hAnsiTheme="minorEastAsia" w:eastAsiaTheme="minorEastAsia"/>
          <w:b w:val="0"/>
          <w:bCs/>
          <w:highlight w:val="none"/>
        </w:rPr>
        <w:t>1：</w:t>
      </w:r>
      <w:r>
        <w:rPr>
          <w:rFonts w:hint="eastAsia" w:cs="宋体" w:asciiTheme="minorEastAsia" w:hAnsiTheme="minorEastAsia" w:eastAsiaTheme="minorEastAsia"/>
          <w:b w:val="0"/>
          <w:bCs/>
          <w:highlight w:val="none"/>
        </w:rPr>
        <w:t>投标</w:t>
      </w:r>
      <w:r>
        <w:rPr>
          <w:rFonts w:cs="宋体" w:asciiTheme="minorEastAsia" w:hAnsiTheme="minorEastAsia" w:eastAsiaTheme="minorEastAsia"/>
          <w:b w:val="0"/>
          <w:bCs/>
          <w:highlight w:val="none"/>
        </w:rPr>
        <w:t>函</w:t>
      </w:r>
      <w:r>
        <w:rPr>
          <w:b w:val="0"/>
          <w:bCs/>
        </w:rPr>
        <w:tab/>
      </w:r>
      <w:r>
        <w:rPr>
          <w:b w:val="0"/>
          <w:bCs/>
        </w:rPr>
        <w:fldChar w:fldCharType="begin"/>
      </w:r>
      <w:r>
        <w:rPr>
          <w:b w:val="0"/>
          <w:bCs/>
        </w:rPr>
        <w:instrText xml:space="preserve"> PAGEREF _Toc14305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_Toc26641 </w:instrText>
      </w:r>
      <w:r>
        <w:rPr>
          <w:rFonts w:asciiTheme="minorEastAsia" w:hAnsiTheme="minorEastAsia" w:eastAsiaTheme="minorEastAsia"/>
          <w:b w:val="0"/>
          <w:bCs/>
          <w:szCs w:val="21"/>
        </w:rPr>
        <w:fldChar w:fldCharType="separate"/>
      </w:r>
      <w:r>
        <w:rPr>
          <w:rFonts w:hint="eastAsia" w:cs="宋体" w:asciiTheme="minorEastAsia" w:hAnsiTheme="minorEastAsia" w:eastAsiaTheme="minorEastAsia"/>
          <w:b w:val="0"/>
          <w:bCs/>
          <w:highlight w:val="none"/>
        </w:rPr>
        <w:t>2</w:t>
      </w:r>
      <w:r>
        <w:rPr>
          <w:rFonts w:cs="宋体" w:asciiTheme="minorEastAsia" w:hAnsiTheme="minorEastAsia" w:eastAsiaTheme="minorEastAsia"/>
          <w:b w:val="0"/>
          <w:bCs/>
          <w:highlight w:val="none"/>
        </w:rPr>
        <w:t>：资格证明文件</w:t>
      </w:r>
      <w:r>
        <w:rPr>
          <w:b w:val="0"/>
          <w:bCs/>
        </w:rPr>
        <w:tab/>
      </w:r>
      <w:r>
        <w:rPr>
          <w:b w:val="0"/>
          <w:bCs/>
        </w:rPr>
        <w:fldChar w:fldCharType="begin"/>
      </w:r>
      <w:r>
        <w:rPr>
          <w:b w:val="0"/>
          <w:bCs/>
        </w:rPr>
        <w:instrText xml:space="preserve"> PAGEREF _Toc26641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_Toc26603 </w:instrText>
      </w:r>
      <w:r>
        <w:rPr>
          <w:rFonts w:asciiTheme="minorEastAsia" w:hAnsiTheme="minorEastAsia" w:eastAsiaTheme="minorEastAsia"/>
          <w:b w:val="0"/>
          <w:bCs/>
          <w:szCs w:val="21"/>
        </w:rPr>
        <w:fldChar w:fldCharType="separate"/>
      </w:r>
      <w:r>
        <w:rPr>
          <w:rFonts w:hint="eastAsia" w:cs="宋体" w:asciiTheme="minorEastAsia" w:hAnsiTheme="minorEastAsia" w:eastAsiaTheme="minorEastAsia"/>
          <w:b w:val="0"/>
          <w:bCs/>
          <w:highlight w:val="none"/>
        </w:rPr>
        <w:t>3</w:t>
      </w:r>
      <w:r>
        <w:rPr>
          <w:rFonts w:cs="宋体" w:asciiTheme="minorEastAsia" w:hAnsiTheme="minorEastAsia" w:eastAsiaTheme="minorEastAsia"/>
          <w:b w:val="0"/>
          <w:bCs/>
          <w:highlight w:val="none"/>
        </w:rPr>
        <w:t>：</w:t>
      </w:r>
      <w:r>
        <w:rPr>
          <w:rFonts w:hint="eastAsia" w:cs="宋体" w:asciiTheme="minorEastAsia" w:hAnsiTheme="minorEastAsia" w:eastAsiaTheme="minorEastAsia"/>
          <w:b w:val="0"/>
          <w:bCs/>
          <w:highlight w:val="none"/>
        </w:rPr>
        <w:t>响应</w:t>
      </w:r>
      <w:r>
        <w:rPr>
          <w:rFonts w:cs="宋体" w:asciiTheme="minorEastAsia" w:hAnsiTheme="minorEastAsia" w:eastAsiaTheme="minorEastAsia"/>
          <w:b w:val="0"/>
          <w:bCs/>
          <w:highlight w:val="none"/>
        </w:rPr>
        <w:t>偏离表</w:t>
      </w:r>
      <w:r>
        <w:rPr>
          <w:b w:val="0"/>
          <w:bCs/>
        </w:rPr>
        <w:tab/>
      </w:r>
      <w:r>
        <w:rPr>
          <w:b w:val="0"/>
          <w:bCs/>
        </w:rPr>
        <w:fldChar w:fldCharType="begin"/>
      </w:r>
      <w:r>
        <w:rPr>
          <w:b w:val="0"/>
          <w:bCs/>
        </w:rPr>
        <w:instrText xml:space="preserve"> PAGEREF _Toc26603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_Toc8330 </w:instrText>
      </w:r>
      <w:r>
        <w:rPr>
          <w:rFonts w:asciiTheme="minorEastAsia" w:hAnsiTheme="minorEastAsia" w:eastAsiaTheme="minorEastAsia"/>
          <w:b w:val="0"/>
          <w:bCs/>
          <w:szCs w:val="21"/>
        </w:rPr>
        <w:fldChar w:fldCharType="separate"/>
      </w:r>
      <w:r>
        <w:rPr>
          <w:rFonts w:hint="eastAsia" w:cs="宋体" w:asciiTheme="minorEastAsia" w:hAnsiTheme="minorEastAsia" w:eastAsiaTheme="minorEastAsia"/>
          <w:b w:val="0"/>
          <w:bCs/>
          <w:highlight w:val="none"/>
        </w:rPr>
        <w:t>4</w:t>
      </w:r>
      <w:r>
        <w:rPr>
          <w:rFonts w:cs="宋体" w:asciiTheme="minorEastAsia" w:hAnsiTheme="minorEastAsia" w:eastAsiaTheme="minorEastAsia"/>
          <w:b w:val="0"/>
          <w:bCs/>
          <w:highlight w:val="none"/>
        </w:rPr>
        <w:t>：</w:t>
      </w:r>
      <w:r>
        <w:rPr>
          <w:rFonts w:hint="eastAsia" w:cs="宋体" w:asciiTheme="minorEastAsia" w:hAnsiTheme="minorEastAsia" w:eastAsiaTheme="minorEastAsia"/>
          <w:b w:val="0"/>
          <w:bCs/>
          <w:highlight w:val="none"/>
        </w:rPr>
        <w:t>评分标准对照情况点对点应答表</w:t>
      </w:r>
      <w:r>
        <w:rPr>
          <w:b w:val="0"/>
          <w:bCs/>
        </w:rPr>
        <w:tab/>
      </w:r>
      <w:r>
        <w:rPr>
          <w:b w:val="0"/>
          <w:bCs/>
        </w:rPr>
        <w:fldChar w:fldCharType="begin"/>
      </w:r>
      <w:r>
        <w:rPr>
          <w:b w:val="0"/>
          <w:bCs/>
        </w:rPr>
        <w:instrText xml:space="preserve"> PAGEREF _Toc8330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_Toc20949 </w:instrText>
      </w:r>
      <w:r>
        <w:rPr>
          <w:rFonts w:asciiTheme="minorEastAsia" w:hAnsiTheme="minorEastAsia" w:eastAsiaTheme="minorEastAsia"/>
          <w:b w:val="0"/>
          <w:bCs/>
          <w:szCs w:val="21"/>
        </w:rPr>
        <w:fldChar w:fldCharType="separate"/>
      </w:r>
      <w:r>
        <w:rPr>
          <w:rFonts w:hint="eastAsia" w:cs="宋体" w:asciiTheme="minorEastAsia" w:hAnsiTheme="minorEastAsia" w:eastAsiaTheme="minorEastAsia"/>
          <w:b w:val="0"/>
          <w:bCs/>
          <w:highlight w:val="none"/>
        </w:rPr>
        <w:t>5</w:t>
      </w:r>
      <w:r>
        <w:rPr>
          <w:rFonts w:cs="宋体" w:asciiTheme="minorEastAsia" w:hAnsiTheme="minorEastAsia" w:eastAsiaTheme="minorEastAsia"/>
          <w:b w:val="0"/>
          <w:bCs/>
          <w:highlight w:val="none"/>
        </w:rPr>
        <w:t>：要求作为</w:t>
      </w:r>
      <w:r>
        <w:rPr>
          <w:rFonts w:hint="eastAsia" w:cs="宋体" w:asciiTheme="minorEastAsia" w:hAnsiTheme="minorEastAsia" w:eastAsiaTheme="minorEastAsia"/>
          <w:b w:val="0"/>
          <w:bCs/>
          <w:highlight w:val="none"/>
        </w:rPr>
        <w:t>投标</w:t>
      </w:r>
      <w:r>
        <w:rPr>
          <w:rFonts w:cs="宋体" w:asciiTheme="minorEastAsia" w:hAnsiTheme="minorEastAsia" w:eastAsiaTheme="minorEastAsia"/>
          <w:b w:val="0"/>
          <w:bCs/>
          <w:highlight w:val="none"/>
        </w:rPr>
        <w:t>文件组成部分的其他内容（若有）</w:t>
      </w:r>
      <w:r>
        <w:rPr>
          <w:b w:val="0"/>
          <w:bCs/>
        </w:rPr>
        <w:tab/>
      </w:r>
      <w:r>
        <w:rPr>
          <w:b w:val="0"/>
          <w:bCs/>
        </w:rPr>
        <w:fldChar w:fldCharType="begin"/>
      </w:r>
      <w:r>
        <w:rPr>
          <w:b w:val="0"/>
          <w:bCs/>
        </w:rPr>
        <w:instrText xml:space="preserve"> PAGEREF _Toc20949 </w:instrText>
      </w:r>
      <w:r>
        <w:rPr>
          <w:b w:val="0"/>
          <w:bCs/>
        </w:rPr>
        <w:fldChar w:fldCharType="separate"/>
      </w:r>
      <w:r>
        <w:rPr>
          <w:b w:val="0"/>
          <w:bCs/>
        </w:rPr>
        <w:t>21</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_Toc24940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（一）投标函</w:t>
      </w:r>
      <w:r>
        <w:rPr>
          <w:b w:val="0"/>
          <w:bCs/>
        </w:rPr>
        <w:tab/>
      </w:r>
      <w:r>
        <w:rPr>
          <w:b w:val="0"/>
          <w:bCs/>
        </w:rPr>
        <w:fldChar w:fldCharType="begin"/>
      </w:r>
      <w:r>
        <w:rPr>
          <w:b w:val="0"/>
          <w:bCs/>
        </w:rPr>
        <w:instrText xml:space="preserve"> PAGEREF _Toc24940 </w:instrText>
      </w:r>
      <w:r>
        <w:rPr>
          <w:b w:val="0"/>
          <w:bCs/>
        </w:rPr>
        <w:fldChar w:fldCharType="separate"/>
      </w:r>
      <w:r>
        <w:rPr>
          <w:b w:val="0"/>
          <w:bCs/>
        </w:rPr>
        <w:t>22</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_Toc26995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（二）资格证明文件</w:t>
      </w:r>
      <w:r>
        <w:rPr>
          <w:b w:val="0"/>
          <w:bCs/>
        </w:rPr>
        <w:tab/>
      </w:r>
      <w:r>
        <w:rPr>
          <w:b w:val="0"/>
          <w:bCs/>
        </w:rPr>
        <w:fldChar w:fldCharType="begin"/>
      </w:r>
      <w:r>
        <w:rPr>
          <w:b w:val="0"/>
          <w:bCs/>
        </w:rPr>
        <w:instrText xml:space="preserve"> PAGEREF _Toc26995 </w:instrText>
      </w:r>
      <w:r>
        <w:rPr>
          <w:b w:val="0"/>
          <w:bCs/>
        </w:rPr>
        <w:fldChar w:fldCharType="separate"/>
      </w:r>
      <w:r>
        <w:rPr>
          <w:b w:val="0"/>
          <w:bCs/>
        </w:rPr>
        <w:t>23</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_Toc2409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（三）响应偏离表</w:t>
      </w:r>
      <w:r>
        <w:rPr>
          <w:b w:val="0"/>
          <w:bCs/>
        </w:rPr>
        <w:tab/>
      </w:r>
      <w:r>
        <w:rPr>
          <w:b w:val="0"/>
          <w:bCs/>
        </w:rPr>
        <w:fldChar w:fldCharType="begin"/>
      </w:r>
      <w:r>
        <w:rPr>
          <w:b w:val="0"/>
          <w:bCs/>
        </w:rPr>
        <w:instrText xml:space="preserve"> PAGEREF _Toc2409 </w:instrText>
      </w:r>
      <w:r>
        <w:rPr>
          <w:b w:val="0"/>
          <w:bCs/>
        </w:rPr>
        <w:fldChar w:fldCharType="separate"/>
      </w:r>
      <w:r>
        <w:rPr>
          <w:b w:val="0"/>
          <w:bCs/>
        </w:rPr>
        <w:t>29</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_Toc11285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（四）评分标准对照情况点对点应答表</w:t>
      </w:r>
      <w:r>
        <w:rPr>
          <w:b w:val="0"/>
          <w:bCs/>
        </w:rPr>
        <w:tab/>
      </w:r>
      <w:r>
        <w:rPr>
          <w:b w:val="0"/>
          <w:bCs/>
        </w:rPr>
        <w:fldChar w:fldCharType="begin"/>
      </w:r>
      <w:r>
        <w:rPr>
          <w:b w:val="0"/>
          <w:bCs/>
        </w:rPr>
        <w:instrText xml:space="preserve"> PAGEREF _Toc11285 </w:instrText>
      </w:r>
      <w:r>
        <w:rPr>
          <w:b w:val="0"/>
          <w:bCs/>
        </w:rPr>
        <w:fldChar w:fldCharType="separate"/>
      </w:r>
      <w:r>
        <w:rPr>
          <w:b w:val="0"/>
          <w:bCs/>
        </w:rPr>
        <w:t>31</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_Toc31828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（五）要求作为响应文件组成部分的其他内容（若有）</w:t>
      </w:r>
      <w:r>
        <w:rPr>
          <w:b w:val="0"/>
          <w:bCs/>
        </w:rPr>
        <w:tab/>
      </w:r>
      <w:r>
        <w:rPr>
          <w:b w:val="0"/>
          <w:bCs/>
        </w:rPr>
        <w:fldChar w:fldCharType="begin"/>
      </w:r>
      <w:r>
        <w:rPr>
          <w:b w:val="0"/>
          <w:bCs/>
        </w:rPr>
        <w:instrText xml:space="preserve"> PAGEREF _Toc31828 </w:instrText>
      </w:r>
      <w:r>
        <w:rPr>
          <w:b w:val="0"/>
          <w:bCs/>
        </w:rPr>
        <w:fldChar w:fldCharType="separate"/>
      </w:r>
      <w:r>
        <w:rPr>
          <w:b w:val="0"/>
          <w:bCs/>
        </w:rPr>
        <w:t>32</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_Toc25344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highlight w:val="none"/>
        </w:rPr>
        <w:t>第七章</w:t>
      </w:r>
      <w:r>
        <w:rPr>
          <w:rFonts w:asciiTheme="minorEastAsia" w:hAnsiTheme="minorEastAsia" w:eastAsiaTheme="minorEastAsia"/>
          <w:b w:val="0"/>
          <w:bCs/>
          <w:highlight w:val="none"/>
        </w:rPr>
        <w:t xml:space="preserve">  </w:t>
      </w:r>
      <w:r>
        <w:rPr>
          <w:rFonts w:hint="eastAsia" w:asciiTheme="minorEastAsia" w:hAnsiTheme="minorEastAsia" w:eastAsiaTheme="minorEastAsia"/>
          <w:b w:val="0"/>
          <w:bCs/>
          <w:highlight w:val="none"/>
        </w:rPr>
        <w:t>评标细则</w:t>
      </w:r>
      <w:r>
        <w:rPr>
          <w:b w:val="0"/>
          <w:bCs/>
        </w:rPr>
        <w:tab/>
      </w:r>
      <w:r>
        <w:rPr>
          <w:b w:val="0"/>
          <w:bCs/>
        </w:rPr>
        <w:fldChar w:fldCharType="begin"/>
      </w:r>
      <w:r>
        <w:rPr>
          <w:b w:val="0"/>
          <w:bCs/>
        </w:rPr>
        <w:instrText xml:space="preserve"> PAGEREF _Toc25344 </w:instrText>
      </w:r>
      <w:r>
        <w:rPr>
          <w:b w:val="0"/>
          <w:bCs/>
        </w:rPr>
        <w:fldChar w:fldCharType="separate"/>
      </w:r>
      <w:r>
        <w:rPr>
          <w:b w:val="0"/>
          <w:bCs/>
        </w:rPr>
        <w:t>32</w:t>
      </w:r>
      <w:r>
        <w:rPr>
          <w:b w:val="0"/>
          <w:bCs/>
        </w:rPr>
        <w:fldChar w:fldCharType="end"/>
      </w:r>
      <w:r>
        <w:rPr>
          <w:rFonts w:asciiTheme="minorEastAsia" w:hAnsiTheme="minorEastAsia" w:eastAsiaTheme="minorEastAsia"/>
          <w:b w:val="0"/>
          <w:bCs/>
          <w:szCs w:val="21"/>
        </w:rPr>
        <w:fldChar w:fldCharType="end"/>
      </w:r>
    </w:p>
    <w:p>
      <w:pPr>
        <w:pStyle w:val="29"/>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_Toc26674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32"/>
          <w:highlight w:val="none"/>
        </w:rPr>
        <w:t>评标细则</w:t>
      </w:r>
      <w:r>
        <w:rPr>
          <w:b w:val="0"/>
          <w:bCs/>
        </w:rPr>
        <w:tab/>
      </w:r>
      <w:r>
        <w:rPr>
          <w:b w:val="0"/>
          <w:bCs/>
        </w:rPr>
        <w:fldChar w:fldCharType="begin"/>
      </w:r>
      <w:r>
        <w:rPr>
          <w:b w:val="0"/>
          <w:bCs/>
        </w:rPr>
        <w:instrText xml:space="preserve"> PAGEREF _Toc26674 </w:instrText>
      </w:r>
      <w:r>
        <w:rPr>
          <w:b w:val="0"/>
          <w:bCs/>
        </w:rPr>
        <w:fldChar w:fldCharType="separate"/>
      </w:r>
      <w:r>
        <w:rPr>
          <w:b w:val="0"/>
          <w:bCs/>
        </w:rPr>
        <w:t>33</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_Toc11950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1. </w:t>
      </w:r>
      <w:r>
        <w:rPr>
          <w:rFonts w:hint="eastAsia" w:asciiTheme="minorEastAsia" w:hAnsiTheme="minorEastAsia" w:eastAsiaTheme="minorEastAsia"/>
          <w:b w:val="0"/>
          <w:bCs/>
          <w:szCs w:val="24"/>
          <w:highlight w:val="none"/>
        </w:rPr>
        <w:t>总则</w:t>
      </w:r>
      <w:r>
        <w:rPr>
          <w:b w:val="0"/>
          <w:bCs/>
        </w:rPr>
        <w:tab/>
      </w:r>
      <w:r>
        <w:rPr>
          <w:b w:val="0"/>
          <w:bCs/>
        </w:rPr>
        <w:fldChar w:fldCharType="begin"/>
      </w:r>
      <w:r>
        <w:rPr>
          <w:b w:val="0"/>
          <w:bCs/>
        </w:rPr>
        <w:instrText xml:space="preserve"> PAGEREF _Toc11950 </w:instrText>
      </w:r>
      <w:r>
        <w:rPr>
          <w:b w:val="0"/>
          <w:bCs/>
        </w:rPr>
        <w:fldChar w:fldCharType="separate"/>
      </w:r>
      <w:r>
        <w:rPr>
          <w:b w:val="0"/>
          <w:bCs/>
        </w:rPr>
        <w:t>33</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_Toc5108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2. </w:t>
      </w:r>
      <w:r>
        <w:rPr>
          <w:rFonts w:hint="eastAsia" w:asciiTheme="minorEastAsia" w:hAnsiTheme="minorEastAsia" w:eastAsiaTheme="minorEastAsia"/>
          <w:b w:val="0"/>
          <w:bCs/>
          <w:szCs w:val="24"/>
          <w:highlight w:val="none"/>
        </w:rPr>
        <w:t>评标原则和评标纪律</w:t>
      </w:r>
      <w:r>
        <w:rPr>
          <w:b w:val="0"/>
          <w:bCs/>
        </w:rPr>
        <w:tab/>
      </w:r>
      <w:r>
        <w:rPr>
          <w:b w:val="0"/>
          <w:bCs/>
        </w:rPr>
        <w:fldChar w:fldCharType="begin"/>
      </w:r>
      <w:r>
        <w:rPr>
          <w:b w:val="0"/>
          <w:bCs/>
        </w:rPr>
        <w:instrText xml:space="preserve"> PAGEREF _Toc5108 </w:instrText>
      </w:r>
      <w:r>
        <w:rPr>
          <w:b w:val="0"/>
          <w:bCs/>
        </w:rPr>
        <w:fldChar w:fldCharType="separate"/>
      </w:r>
      <w:r>
        <w:rPr>
          <w:b w:val="0"/>
          <w:bCs/>
        </w:rPr>
        <w:t>33</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_Toc18723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 </w:t>
      </w:r>
      <w:r>
        <w:rPr>
          <w:rFonts w:hint="eastAsia" w:asciiTheme="minorEastAsia" w:hAnsiTheme="minorEastAsia" w:eastAsiaTheme="minorEastAsia"/>
          <w:b w:val="0"/>
          <w:bCs/>
          <w:szCs w:val="24"/>
          <w:highlight w:val="none"/>
        </w:rPr>
        <w:t>评标程序、评标办法和标准</w:t>
      </w:r>
      <w:r>
        <w:rPr>
          <w:b w:val="0"/>
          <w:bCs/>
        </w:rPr>
        <w:tab/>
      </w:r>
      <w:r>
        <w:rPr>
          <w:b w:val="0"/>
          <w:bCs/>
        </w:rPr>
        <w:fldChar w:fldCharType="begin"/>
      </w:r>
      <w:r>
        <w:rPr>
          <w:b w:val="0"/>
          <w:bCs/>
        </w:rPr>
        <w:instrText xml:space="preserve"> PAGEREF _Toc18723 </w:instrText>
      </w:r>
      <w:r>
        <w:rPr>
          <w:b w:val="0"/>
          <w:bCs/>
        </w:rPr>
        <w:fldChar w:fldCharType="separate"/>
      </w:r>
      <w:r>
        <w:rPr>
          <w:b w:val="0"/>
          <w:bCs/>
        </w:rPr>
        <w:t>34</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_Toc3328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3.1 </w:t>
      </w:r>
      <w:r>
        <w:rPr>
          <w:rFonts w:hint="eastAsia" w:asciiTheme="minorEastAsia" w:hAnsiTheme="minorEastAsia" w:eastAsiaTheme="minorEastAsia"/>
          <w:b w:val="0"/>
          <w:bCs/>
          <w:szCs w:val="24"/>
          <w:highlight w:val="none"/>
        </w:rPr>
        <w:t>评标前准备工作</w:t>
      </w:r>
      <w:r>
        <w:rPr>
          <w:b w:val="0"/>
          <w:bCs/>
        </w:rPr>
        <w:tab/>
      </w:r>
      <w:r>
        <w:rPr>
          <w:b w:val="0"/>
          <w:bCs/>
        </w:rPr>
        <w:fldChar w:fldCharType="begin"/>
      </w:r>
      <w:r>
        <w:rPr>
          <w:b w:val="0"/>
          <w:bCs/>
        </w:rPr>
        <w:instrText xml:space="preserve"> PAGEREF _Toc3328 </w:instrText>
      </w:r>
      <w:r>
        <w:rPr>
          <w:b w:val="0"/>
          <w:bCs/>
        </w:rPr>
        <w:fldChar w:fldCharType="separate"/>
      </w:r>
      <w:r>
        <w:rPr>
          <w:b w:val="0"/>
          <w:bCs/>
        </w:rPr>
        <w:t>34</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_Toc8154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3.2 </w:t>
      </w:r>
      <w:r>
        <w:rPr>
          <w:rFonts w:hint="eastAsia" w:asciiTheme="minorEastAsia" w:hAnsiTheme="minorEastAsia" w:eastAsiaTheme="minorEastAsia"/>
          <w:b w:val="0"/>
          <w:bCs/>
          <w:szCs w:val="24"/>
          <w:highlight w:val="none"/>
        </w:rPr>
        <w:t>投标人资格审查</w:t>
      </w:r>
      <w:r>
        <w:rPr>
          <w:b w:val="0"/>
          <w:bCs/>
        </w:rPr>
        <w:tab/>
      </w:r>
      <w:r>
        <w:rPr>
          <w:b w:val="0"/>
          <w:bCs/>
        </w:rPr>
        <w:fldChar w:fldCharType="begin"/>
      </w:r>
      <w:r>
        <w:rPr>
          <w:b w:val="0"/>
          <w:bCs/>
        </w:rPr>
        <w:instrText xml:space="preserve"> PAGEREF _Toc8154 </w:instrText>
      </w:r>
      <w:r>
        <w:rPr>
          <w:b w:val="0"/>
          <w:bCs/>
        </w:rPr>
        <w:fldChar w:fldCharType="separate"/>
      </w:r>
      <w:r>
        <w:rPr>
          <w:b w:val="0"/>
          <w:bCs/>
        </w:rPr>
        <w:t>34</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_Toc29163 </w:instrText>
      </w:r>
      <w:r>
        <w:rPr>
          <w:rFonts w:asciiTheme="minorEastAsia" w:hAnsiTheme="minorEastAsia" w:eastAsiaTheme="minorEastAsia"/>
          <w:b w:val="0"/>
          <w:bCs/>
          <w:szCs w:val="21"/>
        </w:rPr>
        <w:fldChar w:fldCharType="separate"/>
      </w:r>
      <w:r>
        <w:rPr>
          <w:rFonts w:hint="eastAsia" w:cs="宋体" w:asciiTheme="minorEastAsia" w:hAnsiTheme="minorEastAsia" w:eastAsiaTheme="minorEastAsia"/>
          <w:b w:val="0"/>
          <w:bCs/>
          <w:szCs w:val="24"/>
          <w:highlight w:val="none"/>
        </w:rPr>
        <w:t>3</w:t>
      </w:r>
      <w:r>
        <w:rPr>
          <w:rFonts w:cs="宋体" w:asciiTheme="minorEastAsia" w:hAnsiTheme="minorEastAsia" w:eastAsiaTheme="minorEastAsia"/>
          <w:b w:val="0"/>
          <w:bCs/>
          <w:szCs w:val="24"/>
          <w:highlight w:val="none"/>
        </w:rPr>
        <w:t>.2.1</w:t>
      </w:r>
      <w:r>
        <w:rPr>
          <w:rFonts w:hint="eastAsia" w:cs="宋体" w:asciiTheme="minorEastAsia" w:hAnsiTheme="minorEastAsia" w:eastAsiaTheme="minorEastAsia"/>
          <w:b w:val="0"/>
          <w:bCs/>
          <w:szCs w:val="24"/>
          <w:highlight w:val="none"/>
        </w:rPr>
        <w:t>详见招标公告第7</w:t>
      </w:r>
      <w:r>
        <w:rPr>
          <w:rFonts w:cs="宋体" w:asciiTheme="minorEastAsia" w:hAnsiTheme="minorEastAsia" w:eastAsiaTheme="minorEastAsia"/>
          <w:b w:val="0"/>
          <w:bCs/>
          <w:szCs w:val="24"/>
          <w:highlight w:val="none"/>
        </w:rPr>
        <w:t>条投标人资格要求。</w:t>
      </w:r>
      <w:r>
        <w:rPr>
          <w:b w:val="0"/>
          <w:bCs/>
        </w:rPr>
        <w:tab/>
      </w:r>
      <w:r>
        <w:rPr>
          <w:b w:val="0"/>
          <w:bCs/>
        </w:rPr>
        <w:fldChar w:fldCharType="begin"/>
      </w:r>
      <w:r>
        <w:rPr>
          <w:b w:val="0"/>
          <w:bCs/>
        </w:rPr>
        <w:instrText xml:space="preserve"> PAGEREF _Toc29163 </w:instrText>
      </w:r>
      <w:r>
        <w:rPr>
          <w:b w:val="0"/>
          <w:bCs/>
        </w:rPr>
        <w:fldChar w:fldCharType="separate"/>
      </w:r>
      <w:r>
        <w:rPr>
          <w:b w:val="0"/>
          <w:bCs/>
        </w:rPr>
        <w:t>34</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_Toc10766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3.2.2 </w:t>
      </w:r>
      <w:r>
        <w:rPr>
          <w:rFonts w:hint="eastAsia" w:asciiTheme="minorEastAsia" w:hAnsiTheme="minorEastAsia" w:eastAsiaTheme="minorEastAsia"/>
          <w:b w:val="0"/>
          <w:bCs/>
          <w:szCs w:val="24"/>
          <w:highlight w:val="none"/>
        </w:rPr>
        <w:t>投标文件的符合性检查和响应性确定</w:t>
      </w:r>
      <w:r>
        <w:rPr>
          <w:b w:val="0"/>
          <w:bCs/>
        </w:rPr>
        <w:tab/>
      </w:r>
      <w:r>
        <w:rPr>
          <w:b w:val="0"/>
          <w:bCs/>
        </w:rPr>
        <w:fldChar w:fldCharType="begin"/>
      </w:r>
      <w:r>
        <w:rPr>
          <w:b w:val="0"/>
          <w:bCs/>
        </w:rPr>
        <w:instrText xml:space="preserve"> PAGEREF _Toc10766 </w:instrText>
      </w:r>
      <w:r>
        <w:rPr>
          <w:b w:val="0"/>
          <w:bCs/>
        </w:rPr>
        <w:fldChar w:fldCharType="separate"/>
      </w:r>
      <w:r>
        <w:rPr>
          <w:b w:val="0"/>
          <w:bCs/>
        </w:rPr>
        <w:t>34</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_Toc19472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3.3 </w:t>
      </w:r>
      <w:r>
        <w:rPr>
          <w:rFonts w:hint="eastAsia" w:asciiTheme="minorEastAsia" w:hAnsiTheme="minorEastAsia" w:eastAsiaTheme="minorEastAsia"/>
          <w:b w:val="0"/>
          <w:bCs/>
          <w:szCs w:val="24"/>
          <w:highlight w:val="none"/>
        </w:rPr>
        <w:t>投标文件的澄清</w:t>
      </w:r>
      <w:r>
        <w:rPr>
          <w:b w:val="0"/>
          <w:bCs/>
        </w:rPr>
        <w:tab/>
      </w:r>
      <w:r>
        <w:rPr>
          <w:b w:val="0"/>
          <w:bCs/>
        </w:rPr>
        <w:fldChar w:fldCharType="begin"/>
      </w:r>
      <w:r>
        <w:rPr>
          <w:b w:val="0"/>
          <w:bCs/>
        </w:rPr>
        <w:instrText xml:space="preserve"> PAGEREF _Toc19472 </w:instrText>
      </w:r>
      <w:r>
        <w:rPr>
          <w:b w:val="0"/>
          <w:bCs/>
        </w:rPr>
        <w:fldChar w:fldCharType="separate"/>
      </w:r>
      <w:r>
        <w:rPr>
          <w:b w:val="0"/>
          <w:bCs/>
        </w:rPr>
        <w:t>35</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_Toc18038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3.4 </w:t>
      </w:r>
      <w:r>
        <w:rPr>
          <w:rFonts w:hint="eastAsia" w:asciiTheme="minorEastAsia" w:hAnsiTheme="minorEastAsia" w:eastAsiaTheme="minorEastAsia"/>
          <w:b w:val="0"/>
          <w:bCs/>
          <w:szCs w:val="24"/>
          <w:highlight w:val="none"/>
        </w:rPr>
        <w:t>详细评审</w:t>
      </w:r>
      <w:r>
        <w:rPr>
          <w:b w:val="0"/>
          <w:bCs/>
        </w:rPr>
        <w:tab/>
      </w:r>
      <w:r>
        <w:rPr>
          <w:b w:val="0"/>
          <w:bCs/>
        </w:rPr>
        <w:fldChar w:fldCharType="begin"/>
      </w:r>
      <w:r>
        <w:rPr>
          <w:b w:val="0"/>
          <w:bCs/>
        </w:rPr>
        <w:instrText xml:space="preserve"> PAGEREF _Toc18038 </w:instrText>
      </w:r>
      <w:r>
        <w:rPr>
          <w:b w:val="0"/>
          <w:bCs/>
        </w:rPr>
        <w:fldChar w:fldCharType="separate"/>
      </w:r>
      <w:r>
        <w:rPr>
          <w:b w:val="0"/>
          <w:bCs/>
        </w:rPr>
        <w:t>35</w:t>
      </w:r>
      <w:r>
        <w:rPr>
          <w:b w:val="0"/>
          <w:bCs/>
        </w:rPr>
        <w:fldChar w:fldCharType="end"/>
      </w:r>
      <w:r>
        <w:rPr>
          <w:rFonts w:asciiTheme="minorEastAsia" w:hAnsiTheme="minorEastAsia" w:eastAsiaTheme="minorEastAsia"/>
          <w:b w:val="0"/>
          <w:bCs/>
          <w:szCs w:val="21"/>
        </w:rPr>
        <w:fldChar w:fldCharType="end"/>
      </w:r>
    </w:p>
    <w:p>
      <w:pPr>
        <w:pStyle w:val="22"/>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_Toc14065 </w:instrText>
      </w:r>
      <w:r>
        <w:rPr>
          <w:rFonts w:asciiTheme="minorEastAsia" w:hAnsiTheme="minorEastAsia" w:eastAsiaTheme="minorEastAsia"/>
          <w:b w:val="0"/>
          <w:bCs/>
          <w:szCs w:val="21"/>
        </w:rPr>
        <w:fldChar w:fldCharType="separate"/>
      </w:r>
      <w:r>
        <w:rPr>
          <w:rFonts w:hint="eastAsia" w:asciiTheme="minorEastAsia" w:hAnsiTheme="minorEastAsia" w:eastAsiaTheme="minorEastAsia"/>
          <w:b w:val="0"/>
          <w:bCs/>
          <w:szCs w:val="24"/>
          <w:highlight w:val="none"/>
        </w:rPr>
        <w:t>3.4.1.</w:t>
      </w:r>
      <w:r>
        <w:rPr>
          <w:rFonts w:hint="eastAsia" w:asciiTheme="minorEastAsia" w:hAnsiTheme="minorEastAsia" w:eastAsiaTheme="minorEastAsia"/>
          <w:b w:val="0"/>
          <w:bCs/>
          <w:szCs w:val="24"/>
          <w:highlight w:val="none"/>
          <w:lang w:val="en-US" w:eastAsia="zh-CN"/>
        </w:rPr>
        <w:t>1</w:t>
      </w:r>
      <w:r>
        <w:rPr>
          <w:rFonts w:hint="eastAsia" w:asciiTheme="minorEastAsia" w:hAnsiTheme="minorEastAsia" w:eastAsiaTheme="minorEastAsia"/>
          <w:b w:val="0"/>
          <w:bCs/>
          <w:szCs w:val="24"/>
          <w:highlight w:val="none"/>
        </w:rPr>
        <w:t>信息系统安全测评评分办法</w:t>
      </w:r>
      <w:r>
        <w:rPr>
          <w:b w:val="0"/>
          <w:bCs/>
        </w:rPr>
        <w:tab/>
      </w:r>
      <w:r>
        <w:rPr>
          <w:b w:val="0"/>
          <w:bCs/>
        </w:rPr>
        <w:fldChar w:fldCharType="begin"/>
      </w:r>
      <w:r>
        <w:rPr>
          <w:b w:val="0"/>
          <w:bCs/>
        </w:rPr>
        <w:instrText xml:space="preserve"> PAGEREF _Toc14065 </w:instrText>
      </w:r>
      <w:r>
        <w:rPr>
          <w:b w:val="0"/>
          <w:bCs/>
        </w:rPr>
        <w:fldChar w:fldCharType="separate"/>
      </w:r>
      <w:r>
        <w:rPr>
          <w:b w:val="0"/>
          <w:bCs/>
        </w:rPr>
        <w:t>35</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_Toc935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3.5推荐预选</w:t>
      </w:r>
      <w:r>
        <w:rPr>
          <w:rFonts w:hint="eastAsia" w:asciiTheme="minorEastAsia" w:hAnsiTheme="minorEastAsia" w:eastAsiaTheme="minorEastAsia"/>
          <w:b w:val="0"/>
          <w:bCs/>
          <w:szCs w:val="24"/>
          <w:highlight w:val="none"/>
          <w:lang w:eastAsia="zh-CN"/>
        </w:rPr>
        <w:t>供应商</w:t>
      </w:r>
      <w:r>
        <w:rPr>
          <w:b w:val="0"/>
          <w:bCs/>
        </w:rPr>
        <w:tab/>
      </w:r>
      <w:r>
        <w:rPr>
          <w:b w:val="0"/>
          <w:bCs/>
        </w:rPr>
        <w:fldChar w:fldCharType="begin"/>
      </w:r>
      <w:r>
        <w:rPr>
          <w:b w:val="0"/>
          <w:bCs/>
        </w:rPr>
        <w:instrText xml:space="preserve"> PAGEREF _Toc935 </w:instrText>
      </w:r>
      <w:r>
        <w:rPr>
          <w:b w:val="0"/>
          <w:bCs/>
        </w:rPr>
        <w:fldChar w:fldCharType="separate"/>
      </w:r>
      <w:r>
        <w:rPr>
          <w:b w:val="0"/>
          <w:bCs/>
        </w:rPr>
        <w:t>36</w:t>
      </w:r>
      <w:r>
        <w:rPr>
          <w:b w:val="0"/>
          <w:bCs/>
        </w:rPr>
        <w:fldChar w:fldCharType="end"/>
      </w:r>
      <w:r>
        <w:rPr>
          <w:rFonts w:asciiTheme="minorEastAsia" w:hAnsiTheme="minorEastAsia" w:eastAsiaTheme="minorEastAsia"/>
          <w:b w:val="0"/>
          <w:bCs/>
          <w:szCs w:val="21"/>
        </w:rPr>
        <w:fldChar w:fldCharType="end"/>
      </w:r>
    </w:p>
    <w:p>
      <w:pPr>
        <w:pStyle w:val="34"/>
        <w:tabs>
          <w:tab w:val="right" w:leader="dot" w:pos="8844"/>
          <w:tab w:val="clear" w:pos="883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_Toc4278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napToGrid w:val="0"/>
          <w:szCs w:val="24"/>
          <w:highlight w:val="none"/>
        </w:rPr>
        <w:t>3.6 评标报告</w:t>
      </w:r>
      <w:r>
        <w:rPr>
          <w:b w:val="0"/>
          <w:bCs/>
        </w:rPr>
        <w:tab/>
      </w:r>
      <w:r>
        <w:rPr>
          <w:b w:val="0"/>
          <w:bCs/>
        </w:rPr>
        <w:fldChar w:fldCharType="begin"/>
      </w:r>
      <w:r>
        <w:rPr>
          <w:b w:val="0"/>
          <w:bCs/>
        </w:rPr>
        <w:instrText xml:space="preserve"> PAGEREF _Toc4278 </w:instrText>
      </w:r>
      <w:r>
        <w:rPr>
          <w:b w:val="0"/>
          <w:bCs/>
        </w:rPr>
        <w:fldChar w:fldCharType="separate"/>
      </w:r>
      <w:r>
        <w:rPr>
          <w:b w:val="0"/>
          <w:bCs/>
        </w:rPr>
        <w:t>36</w:t>
      </w:r>
      <w:r>
        <w:rPr>
          <w:b w:val="0"/>
          <w:bCs/>
        </w:rPr>
        <w:fldChar w:fldCharType="end"/>
      </w:r>
      <w:r>
        <w:rPr>
          <w:rFonts w:asciiTheme="minorEastAsia" w:hAnsiTheme="minorEastAsia" w:eastAsiaTheme="minorEastAsia"/>
          <w:b w:val="0"/>
          <w:bCs/>
          <w:szCs w:val="21"/>
        </w:rPr>
        <w:fldChar w:fldCharType="end"/>
      </w:r>
    </w:p>
    <w:p>
      <w:pPr>
        <w:pStyle w:val="30"/>
        <w:tabs>
          <w:tab w:val="right" w:leader="dot" w:pos="8844"/>
        </w:tabs>
        <w:rPr>
          <w:b w:val="0"/>
          <w:bCs/>
        </w:rPr>
      </w:pPr>
      <w:r>
        <w:rPr>
          <w:rFonts w:asciiTheme="minorEastAsia" w:hAnsiTheme="minorEastAsia" w:eastAsiaTheme="minorEastAsia"/>
          <w:b w:val="0"/>
          <w:bCs/>
          <w:szCs w:val="21"/>
        </w:rPr>
        <w:fldChar w:fldCharType="begin"/>
      </w:r>
      <w:r>
        <w:rPr>
          <w:rFonts w:asciiTheme="minorEastAsia" w:hAnsiTheme="minorEastAsia" w:eastAsiaTheme="minorEastAsia"/>
          <w:b w:val="0"/>
          <w:bCs/>
          <w:szCs w:val="21"/>
        </w:rPr>
        <w:instrText xml:space="preserve"> HYPERLINK \l _Toc14014 </w:instrText>
      </w:r>
      <w:r>
        <w:rPr>
          <w:rFonts w:asciiTheme="minorEastAsia" w:hAnsiTheme="minorEastAsia" w:eastAsiaTheme="minorEastAsia"/>
          <w:b w:val="0"/>
          <w:bCs/>
          <w:szCs w:val="21"/>
        </w:rPr>
        <w:fldChar w:fldCharType="separate"/>
      </w:r>
      <w:r>
        <w:rPr>
          <w:rFonts w:asciiTheme="minorEastAsia" w:hAnsiTheme="minorEastAsia" w:eastAsiaTheme="minorEastAsia"/>
          <w:b w:val="0"/>
          <w:bCs/>
          <w:szCs w:val="24"/>
          <w:highlight w:val="none"/>
        </w:rPr>
        <w:t xml:space="preserve">4. </w:t>
      </w:r>
      <w:r>
        <w:rPr>
          <w:rFonts w:hint="eastAsia" w:asciiTheme="minorEastAsia" w:hAnsiTheme="minorEastAsia" w:eastAsiaTheme="minorEastAsia"/>
          <w:b w:val="0"/>
          <w:bCs/>
          <w:szCs w:val="24"/>
          <w:highlight w:val="none"/>
        </w:rPr>
        <w:t>附则</w:t>
      </w:r>
      <w:r>
        <w:rPr>
          <w:b w:val="0"/>
          <w:bCs/>
        </w:rPr>
        <w:tab/>
      </w:r>
      <w:r>
        <w:rPr>
          <w:b w:val="0"/>
          <w:bCs/>
        </w:rPr>
        <w:fldChar w:fldCharType="begin"/>
      </w:r>
      <w:r>
        <w:rPr>
          <w:b w:val="0"/>
          <w:bCs/>
        </w:rPr>
        <w:instrText xml:space="preserve"> PAGEREF _Toc14014 </w:instrText>
      </w:r>
      <w:r>
        <w:rPr>
          <w:b w:val="0"/>
          <w:bCs/>
        </w:rPr>
        <w:fldChar w:fldCharType="separate"/>
      </w:r>
      <w:r>
        <w:rPr>
          <w:b w:val="0"/>
          <w:bCs/>
        </w:rPr>
        <w:t>36</w:t>
      </w:r>
      <w:r>
        <w:rPr>
          <w:b w:val="0"/>
          <w:bCs/>
        </w:rPr>
        <w:fldChar w:fldCharType="end"/>
      </w:r>
      <w:r>
        <w:rPr>
          <w:rFonts w:asciiTheme="minorEastAsia" w:hAnsiTheme="minorEastAsia" w:eastAsiaTheme="minorEastAsia"/>
          <w:b w:val="0"/>
          <w:bCs/>
          <w:szCs w:val="21"/>
        </w:rPr>
        <w:fldChar w:fldCharType="end"/>
      </w:r>
    </w:p>
    <w:p>
      <w:pPr>
        <w:spacing w:before="159" w:beforeLines="50" w:line="340" w:lineRule="exact"/>
        <w:jc w:val="center"/>
        <w:rPr>
          <w:rStyle w:val="47"/>
          <w:rFonts w:asciiTheme="minorEastAsia" w:hAnsiTheme="minorEastAsia" w:eastAsiaTheme="minorEastAsia"/>
          <w:b w:val="0"/>
          <w:bCs/>
          <w:color w:val="auto"/>
          <w:szCs w:val="24"/>
        </w:rPr>
      </w:pPr>
      <w:r>
        <w:rPr>
          <w:rFonts w:asciiTheme="minorEastAsia" w:hAnsiTheme="minorEastAsia" w:eastAsiaTheme="minorEastAsia"/>
          <w:b w:val="0"/>
          <w:bCs/>
          <w:szCs w:val="21"/>
        </w:rPr>
        <w:fldChar w:fldCharType="end"/>
      </w:r>
    </w:p>
    <w:p>
      <w:pPr>
        <w:pStyle w:val="68"/>
        <w:spacing w:before="240" w:line="540" w:lineRule="exact"/>
        <w:rPr>
          <w:rFonts w:asciiTheme="minorEastAsia" w:hAnsiTheme="minorEastAsia" w:eastAsiaTheme="minorEastAsia"/>
          <w:b w:val="0"/>
          <w:color w:val="auto"/>
        </w:rPr>
      </w:pPr>
      <w:bookmarkStart w:id="7" w:name="_Toc142138202"/>
      <w:bookmarkStart w:id="8" w:name="_Toc23890"/>
      <w:bookmarkStart w:id="9" w:name="_Toc28682"/>
      <w:bookmarkStart w:id="10" w:name="_Toc7914"/>
      <w:bookmarkStart w:id="11" w:name="_Toc430257853"/>
      <w:bookmarkStart w:id="12" w:name="_Toc239672511"/>
      <w:bookmarkStart w:id="13" w:name="_Toc27401"/>
      <w:bookmarkStart w:id="14" w:name="_Toc5708"/>
      <w:bookmarkStart w:id="15" w:name="_Toc8273"/>
      <w:bookmarkStart w:id="16" w:name="_Toc26134"/>
      <w:bookmarkStart w:id="17" w:name="_Toc12191"/>
      <w:bookmarkStart w:id="18" w:name="_Toc177186231"/>
      <w:bookmarkStart w:id="19" w:name="_Toc23711"/>
    </w:p>
    <w:p>
      <w:pPr>
        <w:rPr>
          <w:rFonts w:asciiTheme="minorEastAsia" w:hAnsiTheme="minorEastAsia" w:eastAsiaTheme="minorEastAsia"/>
          <w:b w:val="0"/>
          <w:color w:val="auto"/>
        </w:rPr>
      </w:pPr>
    </w:p>
    <w:p>
      <w:pPr>
        <w:rPr>
          <w:rFonts w:asciiTheme="minorEastAsia" w:hAnsiTheme="minorEastAsia" w:eastAsiaTheme="minorEastAsia"/>
          <w:b w:val="0"/>
          <w:color w:val="auto"/>
        </w:rPr>
      </w:pPr>
    </w:p>
    <w:p>
      <w:pPr>
        <w:jc w:val="left"/>
        <w:rPr>
          <w:rFonts w:asciiTheme="minorEastAsia" w:hAnsiTheme="minorEastAsia" w:eastAsiaTheme="minorEastAsia"/>
          <w:color w:val="auto"/>
          <w:highlight w:val="none"/>
        </w:rPr>
      </w:pPr>
      <w:r>
        <w:rPr>
          <w:rFonts w:asciiTheme="minorEastAsia" w:hAnsiTheme="minorEastAsia" w:eastAsiaTheme="minorEastAsia"/>
          <w:b w:val="0"/>
          <w:color w:val="auto"/>
        </w:rPr>
        <w:br w:type="page"/>
      </w:r>
      <w:bookmarkStart w:id="20" w:name="_Toc101405957"/>
      <w:bookmarkStart w:id="21" w:name="_Toc1769"/>
      <w:bookmarkStart w:id="22" w:name="_Toc29374"/>
      <w:bookmarkStart w:id="23" w:name="_Toc18860"/>
      <w:bookmarkStart w:id="24" w:name="_Toc3011"/>
      <w:bookmarkStart w:id="25" w:name="_Toc13478"/>
      <w:bookmarkStart w:id="26" w:name="_Toc18373"/>
      <w:bookmarkStart w:id="27" w:name="_Toc6255"/>
      <w:bookmarkStart w:id="28" w:name="_Toc25864"/>
      <w:r>
        <w:rPr>
          <w:rFonts w:hint="eastAsia" w:asciiTheme="minorEastAsia" w:hAnsiTheme="minorEastAsia" w:eastAsiaTheme="minorEastAsia"/>
          <w:color w:val="auto"/>
          <w:highlight w:val="none"/>
        </w:rPr>
        <w:t>第一章</w:t>
      </w:r>
      <w:r>
        <w:rPr>
          <w:rFonts w:asciiTheme="minorEastAsia" w:hAnsiTheme="minorEastAsia" w:eastAsiaTheme="minorEastAsia"/>
          <w:color w:val="auto"/>
          <w:highlight w:val="none"/>
        </w:rPr>
        <w:t xml:space="preserve">  </w:t>
      </w:r>
      <w:bookmarkStart w:id="29" w:name="_Hlk46821823"/>
      <w:r>
        <w:rPr>
          <w:rFonts w:hint="eastAsia" w:asciiTheme="minorEastAsia" w:hAnsiTheme="minorEastAsia" w:eastAsiaTheme="minorEastAsia"/>
          <w:color w:val="auto"/>
          <w:highlight w:val="none"/>
        </w:rPr>
        <w:t>招标公告</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spacing w:line="44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现对</w:t>
      </w:r>
      <w:bookmarkStart w:id="30" w:name="_Hlk101368555"/>
      <w:r>
        <w:rPr>
          <w:rFonts w:hint="eastAsia" w:cs="宋体" w:asciiTheme="minorEastAsia" w:hAnsiTheme="minorEastAsia" w:eastAsiaTheme="minorEastAsia"/>
          <w:color w:val="auto"/>
          <w:sz w:val="24"/>
          <w:szCs w:val="24"/>
          <w:highlight w:val="none"/>
          <w:u w:val="single"/>
        </w:rPr>
        <w:t>三明市信息产业发展有限公司</w:t>
      </w:r>
      <w:r>
        <w:rPr>
          <w:rFonts w:cs="宋体" w:asciiTheme="minorEastAsia" w:hAnsiTheme="minorEastAsia" w:eastAsiaTheme="minorEastAsia"/>
          <w:color w:val="auto"/>
          <w:sz w:val="24"/>
          <w:szCs w:val="24"/>
          <w:highlight w:val="none"/>
          <w:u w:val="single"/>
        </w:rPr>
        <w:t>2022-2024年</w:t>
      </w:r>
      <w:bookmarkStart w:id="31" w:name="_Hlk101367331"/>
      <w:r>
        <w:rPr>
          <w:rFonts w:cs="宋体" w:asciiTheme="minorEastAsia" w:hAnsiTheme="minorEastAsia" w:eastAsiaTheme="minorEastAsia"/>
          <w:color w:val="auto"/>
          <w:sz w:val="24"/>
          <w:szCs w:val="24"/>
          <w:highlight w:val="none"/>
          <w:u w:val="single"/>
        </w:rPr>
        <w:t>信息系统安全测评单位</w:t>
      </w:r>
      <w:bookmarkEnd w:id="31"/>
      <w:r>
        <w:rPr>
          <w:rFonts w:cs="宋体" w:asciiTheme="minorEastAsia" w:hAnsiTheme="minorEastAsia" w:eastAsiaTheme="minorEastAsia"/>
          <w:color w:val="auto"/>
          <w:sz w:val="24"/>
          <w:szCs w:val="24"/>
          <w:highlight w:val="none"/>
          <w:u w:val="single"/>
        </w:rPr>
        <w:t>入库遴选</w:t>
      </w:r>
      <w:bookmarkEnd w:id="30"/>
      <w:r>
        <w:rPr>
          <w:rFonts w:cs="宋体" w:asciiTheme="minorEastAsia" w:hAnsiTheme="minorEastAsia" w:eastAsiaTheme="minorEastAsia"/>
          <w:color w:val="auto"/>
          <w:sz w:val="24"/>
          <w:szCs w:val="24"/>
          <w:highlight w:val="none"/>
          <w:u w:val="single"/>
        </w:rPr>
        <w:t xml:space="preserve">项目 </w:t>
      </w:r>
      <w:r>
        <w:rPr>
          <w:rFonts w:hint="eastAsia" w:cs="宋体" w:asciiTheme="minorEastAsia" w:hAnsiTheme="minorEastAsia" w:eastAsiaTheme="minorEastAsia"/>
          <w:color w:val="auto"/>
          <w:sz w:val="24"/>
          <w:szCs w:val="24"/>
          <w:highlight w:val="none"/>
        </w:rPr>
        <w:t>进行</w:t>
      </w:r>
      <w:r>
        <w:rPr>
          <w:rFonts w:hint="eastAsia" w:cs="宋体" w:asciiTheme="minorEastAsia" w:hAnsiTheme="minorEastAsia" w:eastAsiaTheme="minorEastAsia"/>
          <w:color w:val="auto"/>
          <w:sz w:val="24"/>
          <w:szCs w:val="24"/>
          <w:highlight w:val="none"/>
          <w:u w:val="single"/>
        </w:rPr>
        <w:t>国内公开招标</w:t>
      </w:r>
      <w:r>
        <w:rPr>
          <w:rFonts w:hint="eastAsia" w:cs="宋体" w:asciiTheme="minorEastAsia" w:hAnsiTheme="minorEastAsia" w:eastAsiaTheme="minorEastAsia"/>
          <w:color w:val="auto"/>
          <w:sz w:val="24"/>
          <w:szCs w:val="24"/>
          <w:highlight w:val="none"/>
        </w:rPr>
        <w:t>。现欢迎国内合格投标人对该招标项目进行密封投标。</w:t>
      </w:r>
    </w:p>
    <w:p>
      <w:pPr>
        <w:pStyle w:val="23"/>
        <w:numPr>
          <w:ilvl w:val="0"/>
          <w:numId w:val="1"/>
        </w:numPr>
        <w:spacing w:line="400" w:lineRule="exact"/>
        <w:ind w:firstLine="480" w:firstLineChars="200"/>
        <w:jc w:val="left"/>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招标编号：SMXX-20220601</w:t>
      </w:r>
    </w:p>
    <w:p>
      <w:pPr>
        <w:pStyle w:val="23"/>
        <w:numPr>
          <w:ilvl w:val="0"/>
          <w:numId w:val="1"/>
        </w:numPr>
        <w:spacing w:line="400" w:lineRule="exact"/>
        <w:ind w:firstLine="480" w:firstLineChars="200"/>
        <w:jc w:val="lef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招标内容：三明市信息产业发展有限公司2022-2024年信息系统安全测评单位入库遴选。</w:t>
      </w:r>
    </w:p>
    <w:tbl>
      <w:tblPr>
        <w:tblStyle w:val="41"/>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349"/>
        <w:gridCol w:w="628"/>
        <w:gridCol w:w="1276"/>
        <w:gridCol w:w="1444"/>
        <w:gridCol w:w="1243"/>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704"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合同包号</w:t>
            </w:r>
          </w:p>
        </w:tc>
        <w:tc>
          <w:tcPr>
            <w:tcW w:w="2349"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货物（服务）名称</w:t>
            </w:r>
          </w:p>
        </w:tc>
        <w:tc>
          <w:tcPr>
            <w:tcW w:w="628"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数量</w:t>
            </w:r>
          </w:p>
        </w:tc>
        <w:tc>
          <w:tcPr>
            <w:tcW w:w="1276"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商务技术要求</w:t>
            </w:r>
          </w:p>
        </w:tc>
        <w:tc>
          <w:tcPr>
            <w:tcW w:w="1444"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工期要求</w:t>
            </w:r>
          </w:p>
        </w:tc>
        <w:tc>
          <w:tcPr>
            <w:tcW w:w="1243"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项目实施地点</w:t>
            </w:r>
          </w:p>
        </w:tc>
        <w:tc>
          <w:tcPr>
            <w:tcW w:w="1476" w:type="dxa"/>
            <w:shd w:val="clear" w:color="000000" w:fill="BFBFBF"/>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入库有效期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6" w:hRule="atLeast"/>
        </w:trPr>
        <w:tc>
          <w:tcPr>
            <w:tcW w:w="704"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p>
        </w:tc>
        <w:tc>
          <w:tcPr>
            <w:tcW w:w="2349"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信息系统安全测评</w:t>
            </w:r>
          </w:p>
        </w:tc>
        <w:tc>
          <w:tcPr>
            <w:tcW w:w="628"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p>
        </w:tc>
        <w:tc>
          <w:tcPr>
            <w:tcW w:w="1276"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详见招标文件第三章</w:t>
            </w:r>
          </w:p>
        </w:tc>
        <w:tc>
          <w:tcPr>
            <w:tcW w:w="1444" w:type="dxa"/>
            <w:vAlign w:val="center"/>
          </w:tcPr>
          <w:p>
            <w:pPr>
              <w:jc w:val="center"/>
              <w:rPr>
                <w:rFonts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签订合同之日起至项目竣工验收终止</w:t>
            </w:r>
          </w:p>
        </w:tc>
        <w:tc>
          <w:tcPr>
            <w:tcW w:w="1243"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招标人指定地点</w:t>
            </w:r>
          </w:p>
        </w:tc>
        <w:tc>
          <w:tcPr>
            <w:tcW w:w="1476" w:type="dxa"/>
            <w:vAlign w:val="center"/>
          </w:tcPr>
          <w:p>
            <w:pPr>
              <w:widowControl/>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2022-2024年</w:t>
            </w:r>
          </w:p>
        </w:tc>
      </w:tr>
    </w:tbl>
    <w:p>
      <w:pPr>
        <w:tabs>
          <w:tab w:val="left" w:pos="8820"/>
        </w:tabs>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注：本项目按合同包进行授标，不得仅对同一个合同包中的部分货物或服务进行投标，否则将被视为未实质性响应招标文件要求，其投标文件将被拒绝。</w:t>
      </w:r>
    </w:p>
    <w:p>
      <w:pPr>
        <w:tabs>
          <w:tab w:val="left" w:pos="8820"/>
        </w:tabs>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3.招标人可根据实际需要到入围供应商企业进行实地考察,如发现入围供应商企业无履行合同的能力，招标人有权取消其入库资格，已签订合同的可以终止合同并追究违约责任。</w:t>
      </w:r>
    </w:p>
    <w:p>
      <w:pPr>
        <w:tabs>
          <w:tab w:val="left" w:pos="8820"/>
        </w:tabs>
        <w:spacing w:line="400" w:lineRule="exact"/>
        <w:ind w:firstLine="482" w:firstLineChars="200"/>
        <w:rPr>
          <w:rFonts w:hint="default" w:asciiTheme="minorEastAsia" w:hAnsiTheme="minorEastAsia" w:eastAsiaTheme="minorEastAsia"/>
          <w:b/>
          <w:bCs/>
          <w:color w:val="auto"/>
          <w:sz w:val="24"/>
          <w:szCs w:val="24"/>
          <w:highlight w:val="none"/>
          <w:u w:val="single"/>
          <w:lang w:val="en-US" w:eastAsia="zh-CN"/>
        </w:rPr>
      </w:pPr>
      <w:r>
        <w:rPr>
          <w:rFonts w:cs="宋体" w:asciiTheme="minorEastAsia" w:hAnsiTheme="minorEastAsia" w:eastAsiaTheme="minorEastAsia"/>
          <w:b/>
          <w:bCs/>
          <w:color w:val="auto"/>
          <w:sz w:val="24"/>
          <w:szCs w:val="24"/>
          <w:highlight w:val="none"/>
          <w:u w:val="single"/>
        </w:rPr>
        <w:t>4.</w:t>
      </w:r>
      <w:r>
        <w:rPr>
          <w:rFonts w:hint="eastAsia" w:cs="宋体" w:asciiTheme="minorEastAsia" w:hAnsiTheme="minorEastAsia" w:eastAsiaTheme="minorEastAsia"/>
          <w:b/>
          <w:bCs/>
          <w:color w:val="auto"/>
          <w:sz w:val="24"/>
          <w:szCs w:val="24"/>
          <w:highlight w:val="none"/>
          <w:u w:val="single"/>
        </w:rPr>
        <w:t>服务收费标准：</w:t>
      </w:r>
      <w:r>
        <w:rPr>
          <w:rFonts w:hint="eastAsia" w:asciiTheme="minorEastAsia" w:hAnsiTheme="minorEastAsia" w:eastAsiaTheme="minorEastAsia"/>
          <w:b/>
          <w:bCs/>
          <w:color w:val="auto"/>
          <w:sz w:val="24"/>
          <w:szCs w:val="24"/>
          <w:highlight w:val="none"/>
          <w:u w:val="single"/>
        </w:rPr>
        <w:t>依据《福建省数字福建建设项目管理办法》文件规定</w:t>
      </w:r>
      <w:r>
        <w:rPr>
          <w:rFonts w:hint="eastAsia" w:asciiTheme="minorEastAsia" w:hAnsiTheme="minorEastAsia" w:eastAsiaTheme="minorEastAsia"/>
          <w:b/>
          <w:bCs/>
          <w:color w:val="auto"/>
          <w:sz w:val="24"/>
          <w:szCs w:val="24"/>
          <w:highlight w:val="none"/>
          <w:u w:val="single"/>
          <w:lang w:eastAsia="zh-CN"/>
        </w:rPr>
        <w:t>：“</w:t>
      </w:r>
      <w:r>
        <w:rPr>
          <w:rFonts w:hint="eastAsia" w:asciiTheme="minorEastAsia" w:hAnsiTheme="minorEastAsia" w:eastAsiaTheme="minorEastAsia"/>
          <w:b/>
          <w:bCs/>
          <w:color w:val="auto"/>
          <w:sz w:val="24"/>
          <w:szCs w:val="24"/>
          <w:highlight w:val="none"/>
          <w:u w:val="single"/>
        </w:rPr>
        <w:t>项目性能和安全测试，合并按工程费用 1-2%取费</w:t>
      </w:r>
      <w:r>
        <w:rPr>
          <w:rFonts w:hint="eastAsia" w:asciiTheme="minorEastAsia" w:hAnsiTheme="minorEastAsia" w:eastAsiaTheme="minorEastAsia"/>
          <w:b/>
          <w:bCs/>
          <w:color w:val="auto"/>
          <w:sz w:val="24"/>
          <w:szCs w:val="24"/>
          <w:highlight w:val="none"/>
          <w:u w:val="single"/>
          <w:lang w:eastAsia="zh-CN"/>
        </w:rPr>
        <w:t>”;</w:t>
      </w:r>
      <w:r>
        <w:rPr>
          <w:rFonts w:hint="eastAsia" w:asciiTheme="minorEastAsia" w:hAnsiTheme="minorEastAsia" w:eastAsiaTheme="minorEastAsia"/>
          <w:b/>
          <w:bCs/>
          <w:color w:val="auto"/>
          <w:sz w:val="24"/>
          <w:szCs w:val="24"/>
          <w:highlight w:val="none"/>
          <w:u w:val="single"/>
        </w:rPr>
        <w:t>《三明市政府投资信息化项目管理办法》</w:t>
      </w:r>
      <w:r>
        <w:rPr>
          <w:rFonts w:asciiTheme="minorEastAsia" w:hAnsiTheme="minorEastAsia" w:eastAsiaTheme="minorEastAsia"/>
          <w:b/>
          <w:bCs/>
          <w:color w:val="auto"/>
          <w:sz w:val="24"/>
          <w:szCs w:val="24"/>
          <w:highlight w:val="none"/>
          <w:u w:val="single"/>
        </w:rPr>
        <w:t>文件</w:t>
      </w:r>
      <w:r>
        <w:rPr>
          <w:rFonts w:hint="eastAsia" w:asciiTheme="minorEastAsia" w:hAnsiTheme="minorEastAsia" w:eastAsiaTheme="minorEastAsia"/>
          <w:b/>
          <w:bCs/>
          <w:color w:val="auto"/>
          <w:sz w:val="24"/>
          <w:szCs w:val="24"/>
          <w:highlight w:val="none"/>
          <w:u w:val="single"/>
        </w:rPr>
        <w:t>规定</w:t>
      </w:r>
      <w:r>
        <w:rPr>
          <w:rFonts w:hint="eastAsia" w:asciiTheme="minorEastAsia" w:hAnsiTheme="minorEastAsia" w:eastAsiaTheme="minorEastAsia"/>
          <w:b/>
          <w:bCs/>
          <w:color w:val="auto"/>
          <w:sz w:val="24"/>
          <w:szCs w:val="24"/>
          <w:highlight w:val="none"/>
          <w:u w:val="single"/>
          <w:lang w:eastAsia="zh-CN"/>
        </w:rPr>
        <w:t>：“</w:t>
      </w:r>
      <w:r>
        <w:rPr>
          <w:rFonts w:hint="eastAsia" w:asciiTheme="minorEastAsia" w:hAnsiTheme="minorEastAsia" w:eastAsiaTheme="minorEastAsia"/>
          <w:b/>
          <w:bCs/>
          <w:color w:val="auto"/>
          <w:sz w:val="24"/>
          <w:szCs w:val="24"/>
          <w:highlight w:val="none"/>
          <w:u w:val="single"/>
        </w:rPr>
        <w:t>项目功（性）能测试费、安全和密码测评费合并按不高于工程（服务）费用的 3%取费</w:t>
      </w:r>
      <w:r>
        <w:rPr>
          <w:rFonts w:hint="eastAsia" w:asciiTheme="minorEastAsia" w:hAnsiTheme="minorEastAsia" w:eastAsiaTheme="minorEastAsia"/>
          <w:b/>
          <w:bCs/>
          <w:color w:val="auto"/>
          <w:sz w:val="24"/>
          <w:szCs w:val="24"/>
          <w:highlight w:val="none"/>
          <w:u w:val="single"/>
          <w:lang w:eastAsia="zh-CN"/>
        </w:rPr>
        <w:t>”</w:t>
      </w:r>
      <w:r>
        <w:rPr>
          <w:rFonts w:hint="eastAsia" w:asciiTheme="minorEastAsia" w:hAnsiTheme="minorEastAsia" w:eastAsiaTheme="minorEastAsia"/>
          <w:b/>
          <w:bCs/>
          <w:color w:val="auto"/>
          <w:sz w:val="24"/>
          <w:szCs w:val="24"/>
          <w:highlight w:val="none"/>
          <w:u w:val="single"/>
        </w:rPr>
        <w:t>。</w:t>
      </w:r>
      <w:r>
        <w:rPr>
          <w:rFonts w:hint="eastAsia" w:asciiTheme="minorEastAsia" w:hAnsiTheme="minorEastAsia" w:eastAsiaTheme="minorEastAsia"/>
          <w:b/>
          <w:bCs/>
          <w:color w:val="auto"/>
          <w:sz w:val="24"/>
          <w:szCs w:val="24"/>
          <w:highlight w:val="none"/>
          <w:u w:val="single"/>
          <w:lang w:val="en-US" w:eastAsia="zh-CN"/>
        </w:rPr>
        <w:t>若政府部门的相关文件调整收费标准后，再按新的标准执行。</w:t>
      </w:r>
    </w:p>
    <w:p>
      <w:pPr>
        <w:tabs>
          <w:tab w:val="left" w:pos="8820"/>
        </w:tabs>
        <w:spacing w:line="400" w:lineRule="exact"/>
        <w:ind w:firstLine="480" w:firstLineChars="200"/>
        <w:rPr>
          <w:rFonts w:cs="宋体"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5.服务期限：中标通知书下发之日起三年内。</w:t>
      </w:r>
    </w:p>
    <w:p>
      <w:pPr>
        <w:tabs>
          <w:tab w:val="left" w:pos="8820"/>
        </w:tabs>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6.委托方式：招标人对信息系统安全测评服务预选</w:t>
      </w:r>
      <w:r>
        <w:rPr>
          <w:rFonts w:hint="eastAsia" w:cs="宋体" w:asciiTheme="minorEastAsia" w:hAnsiTheme="minorEastAsia" w:eastAsiaTheme="minorEastAsia"/>
          <w:color w:val="auto"/>
          <w:sz w:val="24"/>
          <w:szCs w:val="24"/>
          <w:highlight w:val="none"/>
          <w:lang w:eastAsia="zh-CN"/>
        </w:rPr>
        <w:t>供应商</w:t>
      </w:r>
      <w:r>
        <w:rPr>
          <w:rFonts w:hint="eastAsia" w:cs="宋体" w:asciiTheme="minorEastAsia" w:hAnsiTheme="minorEastAsia" w:eastAsiaTheme="minorEastAsia"/>
          <w:color w:val="auto"/>
          <w:sz w:val="24"/>
          <w:szCs w:val="24"/>
          <w:highlight w:val="none"/>
        </w:rPr>
        <w:t>实行动态管理，依据企业管理制度和合同约定，实时对不合格的预选</w:t>
      </w:r>
      <w:r>
        <w:rPr>
          <w:rFonts w:hint="eastAsia" w:cs="宋体" w:asciiTheme="minorEastAsia" w:hAnsiTheme="minorEastAsia" w:eastAsiaTheme="minorEastAsia"/>
          <w:color w:val="auto"/>
          <w:sz w:val="24"/>
          <w:szCs w:val="24"/>
          <w:highlight w:val="none"/>
          <w:lang w:eastAsia="zh-CN"/>
        </w:rPr>
        <w:t>供应商</w:t>
      </w:r>
      <w:r>
        <w:rPr>
          <w:rFonts w:hint="eastAsia" w:cs="宋体" w:asciiTheme="minorEastAsia" w:hAnsiTheme="minorEastAsia" w:eastAsiaTheme="minorEastAsia"/>
          <w:color w:val="auto"/>
          <w:sz w:val="24"/>
          <w:szCs w:val="24"/>
          <w:highlight w:val="none"/>
        </w:rPr>
        <w:t>淘汰出库，具体项目的委托在预选</w:t>
      </w:r>
      <w:r>
        <w:rPr>
          <w:rFonts w:hint="eastAsia" w:cs="宋体" w:asciiTheme="minorEastAsia" w:hAnsiTheme="minorEastAsia" w:eastAsiaTheme="minorEastAsia"/>
          <w:color w:val="auto"/>
          <w:sz w:val="24"/>
          <w:szCs w:val="24"/>
          <w:highlight w:val="none"/>
          <w:lang w:eastAsia="zh-CN"/>
        </w:rPr>
        <w:t>供应商</w:t>
      </w:r>
      <w:r>
        <w:rPr>
          <w:rFonts w:hint="eastAsia" w:cs="宋体" w:asciiTheme="minorEastAsia" w:hAnsiTheme="minorEastAsia" w:eastAsiaTheme="minorEastAsia"/>
          <w:color w:val="auto"/>
          <w:sz w:val="24"/>
          <w:szCs w:val="24"/>
          <w:highlight w:val="none"/>
        </w:rPr>
        <w:t>名录库内的合格企业中随机抽取产生，实际委托服务内容和服务费用以具体项目的中标通知书为准。</w:t>
      </w:r>
    </w:p>
    <w:p>
      <w:pPr>
        <w:tabs>
          <w:tab w:val="left" w:pos="8820"/>
        </w:tabs>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7.投标人资格要求</w:t>
      </w:r>
    </w:p>
    <w:p>
      <w:pPr>
        <w:spacing w:line="400" w:lineRule="exact"/>
        <w:ind w:firstLine="480" w:firstLineChars="200"/>
        <w:rPr>
          <w:rFonts w:cs="宋体" w:asciiTheme="minorEastAsia" w:hAnsiTheme="minorEastAsia" w:eastAsiaTheme="minorEastAsia"/>
          <w:b w:val="0"/>
          <w:bCs/>
          <w:color w:val="auto"/>
          <w:sz w:val="24"/>
          <w:szCs w:val="24"/>
          <w:highlight w:val="none"/>
          <w:u w:val="none"/>
        </w:rPr>
      </w:pPr>
      <w:r>
        <w:rPr>
          <w:rFonts w:hint="eastAsia" w:cs="宋体" w:asciiTheme="minorEastAsia" w:hAnsiTheme="minorEastAsia" w:eastAsiaTheme="minorEastAsia"/>
          <w:b w:val="0"/>
          <w:bCs/>
          <w:color w:val="auto"/>
          <w:sz w:val="24"/>
          <w:szCs w:val="24"/>
          <w:highlight w:val="none"/>
          <w:u w:val="none"/>
        </w:rPr>
        <w:t>7</w:t>
      </w:r>
      <w:r>
        <w:rPr>
          <w:rFonts w:cs="宋体" w:asciiTheme="minorEastAsia" w:hAnsiTheme="minorEastAsia" w:eastAsiaTheme="minorEastAsia"/>
          <w:b w:val="0"/>
          <w:bCs/>
          <w:color w:val="auto"/>
          <w:sz w:val="24"/>
          <w:szCs w:val="24"/>
          <w:highlight w:val="none"/>
          <w:u w:val="none"/>
        </w:rPr>
        <w:t>.1</w:t>
      </w:r>
      <w:r>
        <w:rPr>
          <w:rFonts w:hint="eastAsia" w:cs="宋体" w:asciiTheme="minorEastAsia" w:hAnsiTheme="minorEastAsia" w:eastAsiaTheme="minorEastAsia"/>
          <w:b w:val="0"/>
          <w:bCs/>
          <w:color w:val="auto"/>
          <w:sz w:val="24"/>
          <w:szCs w:val="24"/>
          <w:highlight w:val="none"/>
          <w:u w:val="none"/>
        </w:rPr>
        <w:t>投标人应提供合格有效的</w:t>
      </w:r>
      <w:r>
        <w:rPr>
          <w:rFonts w:cs="宋体" w:asciiTheme="minorEastAsia" w:hAnsiTheme="minorEastAsia" w:eastAsiaTheme="minorEastAsia"/>
          <w:b w:val="0"/>
          <w:bCs/>
          <w:color w:val="auto"/>
          <w:sz w:val="24"/>
          <w:szCs w:val="24"/>
          <w:highlight w:val="none"/>
          <w:u w:val="none"/>
        </w:rPr>
        <w:t>营业执照复印件</w:t>
      </w:r>
      <w:r>
        <w:rPr>
          <w:rFonts w:hint="eastAsia" w:cs="宋体" w:asciiTheme="minorEastAsia" w:hAnsiTheme="minorEastAsia" w:eastAsiaTheme="minorEastAsia"/>
          <w:b w:val="0"/>
          <w:bCs/>
          <w:color w:val="auto"/>
          <w:sz w:val="24"/>
          <w:szCs w:val="24"/>
          <w:highlight w:val="none"/>
          <w:u w:val="none"/>
        </w:rPr>
        <w:t>。</w:t>
      </w:r>
      <w:bookmarkStart w:id="32" w:name="_Hlk44407011"/>
      <w:r>
        <w:rPr>
          <w:rFonts w:hint="eastAsia" w:cs="宋体" w:asciiTheme="minorEastAsia" w:hAnsiTheme="minorEastAsia" w:eastAsiaTheme="minorEastAsia"/>
          <w:b w:val="0"/>
          <w:bCs/>
          <w:color w:val="auto"/>
          <w:sz w:val="24"/>
          <w:szCs w:val="24"/>
          <w:highlight w:val="none"/>
          <w:u w:val="none"/>
        </w:rPr>
        <w:t>若</w:t>
      </w:r>
      <w:r>
        <w:rPr>
          <w:rFonts w:cs="宋体" w:asciiTheme="minorEastAsia" w:hAnsiTheme="minorEastAsia" w:eastAsiaTheme="minorEastAsia"/>
          <w:b w:val="0"/>
          <w:bCs/>
          <w:color w:val="auto"/>
          <w:sz w:val="24"/>
          <w:szCs w:val="24"/>
          <w:highlight w:val="none"/>
          <w:u w:val="none"/>
        </w:rPr>
        <w:t>投标人为事业单位的，提供有效的事业单位法人证书复印件</w:t>
      </w:r>
      <w:bookmarkEnd w:id="32"/>
      <w:r>
        <w:rPr>
          <w:rFonts w:hint="eastAsia" w:cs="宋体" w:asciiTheme="minorEastAsia" w:hAnsiTheme="minorEastAsia" w:eastAsiaTheme="minorEastAsia"/>
          <w:b w:val="0"/>
          <w:bCs/>
          <w:color w:val="auto"/>
          <w:sz w:val="24"/>
          <w:szCs w:val="24"/>
          <w:highlight w:val="none"/>
          <w:u w:val="none"/>
        </w:rPr>
        <w:t>;</w:t>
      </w:r>
    </w:p>
    <w:p>
      <w:pPr>
        <w:spacing w:line="400" w:lineRule="exact"/>
        <w:ind w:firstLine="482" w:firstLineChars="200"/>
        <w:rPr>
          <w:rFonts w:cs="宋体" w:asciiTheme="minorEastAsia" w:hAnsiTheme="minorEastAsia" w:eastAsiaTheme="minorEastAsia"/>
          <w:b w:val="0"/>
          <w:color w:val="auto"/>
          <w:sz w:val="24"/>
          <w:szCs w:val="24"/>
          <w:highlight w:val="none"/>
          <w:u w:val="none"/>
        </w:rPr>
      </w:pPr>
      <w:r>
        <w:rPr>
          <w:rFonts w:hint="eastAsia" w:cs="宋体" w:asciiTheme="minorEastAsia" w:hAnsiTheme="minorEastAsia" w:eastAsiaTheme="minorEastAsia"/>
          <w:b/>
          <w:bCs/>
          <w:color w:val="auto"/>
          <w:sz w:val="24"/>
          <w:szCs w:val="24"/>
          <w:highlight w:val="none"/>
          <w:u w:val="single"/>
        </w:rPr>
        <w:t>7</w:t>
      </w:r>
      <w:r>
        <w:rPr>
          <w:rFonts w:cs="宋体" w:asciiTheme="minorEastAsia" w:hAnsiTheme="minorEastAsia" w:eastAsiaTheme="minorEastAsia"/>
          <w:b/>
          <w:bCs/>
          <w:color w:val="auto"/>
          <w:sz w:val="24"/>
          <w:szCs w:val="24"/>
          <w:highlight w:val="none"/>
          <w:u w:val="single"/>
        </w:rPr>
        <w:t>.</w:t>
      </w:r>
      <w:r>
        <w:rPr>
          <w:rFonts w:hint="eastAsia" w:cs="宋体" w:asciiTheme="minorEastAsia" w:hAnsiTheme="minorEastAsia" w:eastAsiaTheme="minorEastAsia"/>
          <w:b/>
          <w:bCs/>
          <w:color w:val="auto"/>
          <w:sz w:val="24"/>
          <w:szCs w:val="24"/>
          <w:highlight w:val="none"/>
          <w:u w:val="single"/>
        </w:rPr>
        <w:t>2</w:t>
      </w:r>
      <w:r>
        <w:rPr>
          <w:rFonts w:cs="宋体" w:asciiTheme="minorEastAsia" w:hAnsiTheme="minorEastAsia" w:eastAsiaTheme="minorEastAsia"/>
          <w:b w:val="0"/>
          <w:bCs w:val="0"/>
          <w:color w:val="auto"/>
          <w:sz w:val="24"/>
          <w:szCs w:val="24"/>
          <w:highlight w:val="none"/>
          <w:u w:val="none"/>
        </w:rPr>
        <w:t>.</w:t>
      </w:r>
      <w:r>
        <w:rPr>
          <w:rFonts w:hint="eastAsia" w:cs="宋体" w:asciiTheme="minorEastAsia" w:hAnsiTheme="minorEastAsia" w:eastAsiaTheme="minorEastAsia"/>
          <w:b w:val="0"/>
          <w:bCs w:val="0"/>
          <w:color w:val="auto"/>
          <w:sz w:val="24"/>
          <w:szCs w:val="24"/>
          <w:highlight w:val="none"/>
          <w:u w:val="none"/>
        </w:rPr>
        <w:t>投标人近</w:t>
      </w:r>
      <w:bookmarkStart w:id="33" w:name="_Hlk101369530"/>
      <w:r>
        <w:rPr>
          <w:rFonts w:hint="eastAsia" w:cs="宋体" w:asciiTheme="minorEastAsia" w:hAnsiTheme="minorEastAsia" w:eastAsiaTheme="minorEastAsia"/>
          <w:b w:val="0"/>
          <w:bCs w:val="0"/>
          <w:color w:val="auto"/>
          <w:sz w:val="24"/>
          <w:szCs w:val="24"/>
          <w:highlight w:val="none"/>
          <w:u w:val="none"/>
        </w:rPr>
        <w:t>三年在经营活动中无重大违法记录的书面声明</w:t>
      </w:r>
      <w:bookmarkEnd w:id="33"/>
      <w:r>
        <w:rPr>
          <w:rFonts w:hint="eastAsia" w:cs="宋体" w:asciiTheme="minorEastAsia" w:hAnsiTheme="minorEastAsia" w:eastAsiaTheme="minorEastAsia"/>
          <w:b w:val="0"/>
          <w:color w:val="auto"/>
          <w:sz w:val="24"/>
          <w:szCs w:val="24"/>
          <w:highlight w:val="none"/>
          <w:u w:val="none"/>
        </w:rPr>
        <w:t>;</w:t>
      </w:r>
    </w:p>
    <w:p>
      <w:pPr>
        <w:spacing w:line="400" w:lineRule="exact"/>
        <w:ind w:firstLine="480" w:firstLineChars="200"/>
        <w:rPr>
          <w:rFonts w:asciiTheme="minorEastAsia" w:hAnsiTheme="minorEastAsia" w:eastAsiaTheme="minorEastAsia"/>
          <w:b w:val="0"/>
          <w:color w:val="auto"/>
          <w:sz w:val="24"/>
          <w:szCs w:val="24"/>
          <w:highlight w:val="none"/>
          <w:u w:val="none"/>
        </w:rPr>
      </w:pPr>
      <w:r>
        <w:rPr>
          <w:rFonts w:hint="eastAsia" w:asciiTheme="minorEastAsia" w:hAnsiTheme="minorEastAsia" w:eastAsiaTheme="minorEastAsia"/>
          <w:b w:val="0"/>
          <w:color w:val="auto"/>
          <w:sz w:val="24"/>
          <w:szCs w:val="24"/>
          <w:highlight w:val="none"/>
          <w:u w:val="none"/>
        </w:rPr>
        <w:t>7</w:t>
      </w:r>
      <w:r>
        <w:rPr>
          <w:rFonts w:asciiTheme="minorEastAsia" w:hAnsiTheme="minorEastAsia" w:eastAsiaTheme="minorEastAsia"/>
          <w:b w:val="0"/>
          <w:color w:val="auto"/>
          <w:sz w:val="24"/>
          <w:szCs w:val="24"/>
          <w:highlight w:val="none"/>
          <w:u w:val="none"/>
        </w:rPr>
        <w:t>.</w:t>
      </w:r>
      <w:r>
        <w:rPr>
          <w:rFonts w:hint="eastAsia" w:asciiTheme="minorEastAsia" w:hAnsiTheme="minorEastAsia" w:eastAsiaTheme="minorEastAsia"/>
          <w:b w:val="0"/>
          <w:color w:val="auto"/>
          <w:sz w:val="24"/>
          <w:szCs w:val="24"/>
          <w:highlight w:val="none"/>
          <w:u w:val="none"/>
        </w:rPr>
        <w:t>3信用信息查询结果：投标截止时间前</w:t>
      </w:r>
      <w:r>
        <w:rPr>
          <w:rFonts w:hint="eastAsia" w:cs="宋体" w:asciiTheme="minorEastAsia" w:hAnsiTheme="minorEastAsia" w:eastAsiaTheme="minorEastAsia"/>
          <w:b w:val="0"/>
          <w:bCs w:val="0"/>
          <w:color w:val="auto"/>
          <w:sz w:val="24"/>
          <w:szCs w:val="24"/>
          <w:highlight w:val="none"/>
          <w:u w:val="none"/>
        </w:rPr>
        <w:t>投标人</w:t>
      </w:r>
      <w:r>
        <w:rPr>
          <w:rFonts w:hint="eastAsia" w:asciiTheme="minorEastAsia" w:hAnsiTheme="minorEastAsia" w:eastAsiaTheme="minorEastAsia"/>
          <w:b w:val="0"/>
          <w:color w:val="auto"/>
          <w:sz w:val="24"/>
          <w:szCs w:val="24"/>
          <w:highlight w:val="none"/>
          <w:u w:val="none"/>
        </w:rPr>
        <w:t>通过“信用中国”网站（www.creditchina.gov.cn)、中国政府采购网（www.ccgp.gov.cn)查询并打印投标人信用记录（查询结果存在投标人应当被拒绝参加招标活动相关信息的，其资格性审查不合格）。</w:t>
      </w:r>
    </w:p>
    <w:p>
      <w:pPr>
        <w:spacing w:line="400" w:lineRule="exact"/>
        <w:ind w:firstLine="480" w:firstLineChars="200"/>
        <w:rPr>
          <w:rFonts w:cs="宋体" w:asciiTheme="minorEastAsia" w:hAnsiTheme="minorEastAsia" w:eastAsiaTheme="minorEastAsia"/>
          <w:color w:val="auto"/>
          <w:sz w:val="24"/>
          <w:szCs w:val="24"/>
          <w:highlight w:val="none"/>
        </w:rPr>
      </w:pPr>
      <w:r>
        <w:rPr>
          <w:rFonts w:cs="宋体" w:asciiTheme="minorEastAsia" w:hAnsiTheme="minorEastAsia" w:eastAsiaTheme="minorEastAsia"/>
          <w:color w:val="auto"/>
          <w:sz w:val="24"/>
          <w:szCs w:val="24"/>
          <w:highlight w:val="none"/>
        </w:rPr>
        <w:t>7.4</w:t>
      </w:r>
      <w:r>
        <w:rPr>
          <w:rFonts w:hint="eastAsia" w:cs="宋体" w:asciiTheme="minorEastAsia" w:hAnsiTheme="minorEastAsia" w:eastAsiaTheme="minorEastAsia"/>
          <w:color w:val="auto"/>
          <w:sz w:val="24"/>
          <w:szCs w:val="24"/>
          <w:highlight w:val="none"/>
        </w:rPr>
        <w:t>投标人须具备由公安部第三研究所颁发的《网络安全等级测评与检测评估机构服务认证证书》</w:t>
      </w:r>
      <w:r>
        <w:rPr>
          <w:rFonts w:cs="宋体" w:asciiTheme="minorEastAsia" w:hAnsiTheme="minorEastAsia" w:eastAsiaTheme="minorEastAsia"/>
          <w:color w:val="auto"/>
          <w:sz w:val="24"/>
          <w:szCs w:val="24"/>
          <w:highlight w:val="none"/>
        </w:rPr>
        <w:t>。</w:t>
      </w:r>
    </w:p>
    <w:p>
      <w:pPr>
        <w:spacing w:line="400" w:lineRule="exact"/>
        <w:ind w:firstLine="482" w:firstLineChars="200"/>
        <w:rPr>
          <w:rFonts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7</w:t>
      </w:r>
      <w:r>
        <w:rPr>
          <w:rFonts w:cs="宋体" w:asciiTheme="minorEastAsia" w:hAnsiTheme="minorEastAsia" w:eastAsiaTheme="minorEastAsia"/>
          <w:b/>
          <w:bCs/>
          <w:color w:val="auto"/>
          <w:sz w:val="24"/>
          <w:szCs w:val="24"/>
          <w:highlight w:val="none"/>
        </w:rPr>
        <w:t>.</w:t>
      </w:r>
      <w:r>
        <w:rPr>
          <w:rFonts w:hint="eastAsia" w:cs="宋体" w:asciiTheme="minorEastAsia" w:hAnsiTheme="minorEastAsia" w:eastAsiaTheme="minorEastAsia"/>
          <w:b/>
          <w:bCs/>
          <w:color w:val="auto"/>
          <w:sz w:val="24"/>
          <w:szCs w:val="24"/>
          <w:highlight w:val="none"/>
        </w:rPr>
        <w:t>5</w:t>
      </w:r>
      <w:r>
        <w:rPr>
          <w:rFonts w:cs="宋体" w:asciiTheme="minorEastAsia" w:hAnsiTheme="minorEastAsia" w:eastAsiaTheme="minorEastAsia"/>
          <w:b/>
          <w:bCs/>
          <w:color w:val="auto"/>
          <w:sz w:val="24"/>
          <w:szCs w:val="24"/>
          <w:highlight w:val="none"/>
        </w:rPr>
        <w:t>本项目不接受联合体投标。</w:t>
      </w:r>
    </w:p>
    <w:p>
      <w:pPr>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7</w:t>
      </w:r>
      <w:r>
        <w:rPr>
          <w:rFonts w:cs="宋体"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rPr>
        <w:t>6本招标文件近三年是指从</w:t>
      </w:r>
      <w:r>
        <w:rPr>
          <w:rFonts w:cs="宋体" w:asciiTheme="minorEastAsia" w:hAnsiTheme="minorEastAsia" w:eastAsiaTheme="minorEastAsia"/>
          <w:color w:val="auto"/>
          <w:sz w:val="24"/>
          <w:szCs w:val="24"/>
          <w:highlight w:val="none"/>
          <w:u w:val="single"/>
        </w:rPr>
        <w:t>201</w:t>
      </w:r>
      <w:r>
        <w:rPr>
          <w:rFonts w:hint="eastAsia" w:cs="宋体" w:asciiTheme="minorEastAsia" w:hAnsiTheme="minorEastAsia" w:eastAsiaTheme="minorEastAsia"/>
          <w:color w:val="auto"/>
          <w:sz w:val="24"/>
          <w:szCs w:val="24"/>
          <w:highlight w:val="none"/>
          <w:u w:val="single"/>
        </w:rPr>
        <w:t>9年</w:t>
      </w:r>
      <w:r>
        <w:rPr>
          <w:rFonts w:hint="eastAsia" w:cs="宋体" w:asciiTheme="minorEastAsia" w:hAnsiTheme="minorEastAsia" w:eastAsiaTheme="minorEastAsia"/>
          <w:color w:val="auto"/>
          <w:sz w:val="24"/>
          <w:szCs w:val="24"/>
          <w:highlight w:val="none"/>
          <w:u w:val="single"/>
          <w:lang w:val="en-US" w:eastAsia="zh-CN"/>
        </w:rPr>
        <w:t>6</w:t>
      </w:r>
      <w:r>
        <w:rPr>
          <w:rFonts w:cs="宋体" w:asciiTheme="minorEastAsia" w:hAnsiTheme="minorEastAsia" w:eastAsiaTheme="minorEastAsia"/>
          <w:color w:val="auto"/>
          <w:sz w:val="24"/>
          <w:szCs w:val="24"/>
          <w:highlight w:val="none"/>
          <w:u w:val="single"/>
        </w:rPr>
        <w:t>月</w:t>
      </w:r>
      <w:r>
        <w:rPr>
          <w:rFonts w:hint="eastAsia" w:cs="宋体" w:asciiTheme="minorEastAsia" w:hAnsiTheme="minorEastAsia" w:eastAsiaTheme="minorEastAsia"/>
          <w:color w:val="auto"/>
          <w:sz w:val="24"/>
          <w:szCs w:val="24"/>
          <w:highlight w:val="none"/>
          <w:u w:val="single"/>
          <w:lang w:val="en-US" w:eastAsia="zh-CN"/>
        </w:rPr>
        <w:t xml:space="preserve"> 10 </w:t>
      </w:r>
      <w:r>
        <w:rPr>
          <w:rFonts w:cs="宋体" w:asciiTheme="minorEastAsia" w:hAnsiTheme="minorEastAsia" w:eastAsiaTheme="minorEastAsia"/>
          <w:color w:val="auto"/>
          <w:sz w:val="24"/>
          <w:szCs w:val="24"/>
          <w:highlight w:val="none"/>
          <w:u w:val="single"/>
        </w:rPr>
        <w:t>日</w:t>
      </w:r>
      <w:r>
        <w:rPr>
          <w:rFonts w:cs="宋体" w:asciiTheme="minorEastAsia" w:hAnsiTheme="minorEastAsia" w:eastAsiaTheme="minorEastAsia"/>
          <w:color w:val="auto"/>
          <w:sz w:val="24"/>
          <w:szCs w:val="24"/>
          <w:highlight w:val="none"/>
        </w:rPr>
        <w:t>至投标截止时间</w:t>
      </w:r>
      <w:r>
        <w:rPr>
          <w:rFonts w:hint="eastAsia" w:cs="宋体" w:asciiTheme="minorEastAsia" w:hAnsiTheme="minorEastAsia" w:eastAsiaTheme="minorEastAsia"/>
          <w:color w:val="auto"/>
          <w:sz w:val="24"/>
          <w:szCs w:val="24"/>
          <w:highlight w:val="none"/>
        </w:rPr>
        <w:t>。</w:t>
      </w:r>
    </w:p>
    <w:p>
      <w:pPr>
        <w:spacing w:line="400" w:lineRule="exact"/>
        <w:ind w:firstLine="424" w:firstLineChars="177"/>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8</w:t>
      </w:r>
      <w:r>
        <w:rPr>
          <w:rFonts w:cs="宋体"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rPr>
        <w:t>领取招标文件时间、地点：凡愿意参加投标的合格投标人请于</w:t>
      </w:r>
      <w:r>
        <w:rPr>
          <w:rFonts w:hint="eastAsia" w:cs="宋体" w:asciiTheme="minorEastAsia" w:hAnsiTheme="minorEastAsia" w:eastAsiaTheme="minorEastAsia"/>
          <w:color w:val="auto"/>
          <w:sz w:val="24"/>
          <w:szCs w:val="24"/>
          <w:highlight w:val="none"/>
          <w:u w:val="single"/>
        </w:rPr>
        <w:t>2022</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lang w:val="en-US" w:eastAsia="zh-CN"/>
        </w:rPr>
        <w:t>6</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lang w:val="en-US" w:eastAsia="zh-CN"/>
        </w:rPr>
        <w:t>10</w:t>
      </w:r>
      <w:r>
        <w:rPr>
          <w:rFonts w:hint="eastAsia" w:cs="宋体" w:asciiTheme="minorEastAsia" w:hAnsiTheme="minorEastAsia" w:eastAsiaTheme="minorEastAsia"/>
          <w:color w:val="auto"/>
          <w:sz w:val="24"/>
          <w:szCs w:val="24"/>
          <w:highlight w:val="none"/>
        </w:rPr>
        <w:t>日至</w:t>
      </w:r>
      <w:r>
        <w:rPr>
          <w:rFonts w:hint="eastAsia" w:cs="宋体" w:asciiTheme="minorEastAsia" w:hAnsiTheme="minorEastAsia" w:eastAsiaTheme="minorEastAsia"/>
          <w:color w:val="auto"/>
          <w:sz w:val="24"/>
          <w:szCs w:val="24"/>
          <w:highlight w:val="none"/>
          <w:u w:val="single"/>
        </w:rPr>
        <w:t>2022</w:t>
      </w:r>
      <w:r>
        <w:rPr>
          <w:rFonts w:hint="eastAsia" w:cs="宋体" w:asciiTheme="minorEastAsia" w:hAnsiTheme="minorEastAsia" w:eastAsiaTheme="minorEastAsia"/>
          <w:color w:val="auto"/>
          <w:sz w:val="24"/>
          <w:szCs w:val="24"/>
          <w:highlight w:val="none"/>
        </w:rPr>
        <w:t>年</w:t>
      </w:r>
      <w:r>
        <w:rPr>
          <w:rFonts w:hint="eastAsia" w:cs="宋体" w:asciiTheme="minorEastAsia" w:hAnsiTheme="minorEastAsia" w:eastAsiaTheme="minorEastAsia"/>
          <w:color w:val="auto"/>
          <w:sz w:val="24"/>
          <w:szCs w:val="24"/>
          <w:highlight w:val="none"/>
          <w:u w:val="single"/>
          <w:lang w:val="en-US" w:eastAsia="zh-CN"/>
        </w:rPr>
        <w:t>6</w:t>
      </w:r>
      <w:r>
        <w:rPr>
          <w:rFonts w:hint="eastAsia" w:cs="宋体" w:asciiTheme="minorEastAsia" w:hAnsiTheme="minorEastAsia" w:eastAsiaTheme="minorEastAsia"/>
          <w:color w:val="auto"/>
          <w:sz w:val="24"/>
          <w:szCs w:val="24"/>
          <w:highlight w:val="none"/>
        </w:rPr>
        <w:t>月</w:t>
      </w:r>
      <w:r>
        <w:rPr>
          <w:rFonts w:hint="eastAsia" w:cs="宋体" w:asciiTheme="minorEastAsia" w:hAnsiTheme="minorEastAsia" w:eastAsiaTheme="minorEastAsia"/>
          <w:color w:val="auto"/>
          <w:sz w:val="24"/>
          <w:szCs w:val="24"/>
          <w:highlight w:val="none"/>
          <w:u w:val="single"/>
          <w:lang w:val="en-US" w:eastAsia="zh-CN"/>
        </w:rPr>
        <w:t>16</w:t>
      </w:r>
      <w:r>
        <w:rPr>
          <w:rFonts w:hint="eastAsia" w:cs="宋体" w:asciiTheme="minorEastAsia" w:hAnsiTheme="minorEastAsia" w:eastAsiaTheme="minorEastAsia"/>
          <w:color w:val="auto"/>
          <w:sz w:val="24"/>
          <w:szCs w:val="24"/>
          <w:highlight w:val="none"/>
        </w:rPr>
        <w:t>日，每天</w:t>
      </w:r>
      <w:r>
        <w:rPr>
          <w:rFonts w:cs="宋体" w:asciiTheme="minorEastAsia" w:hAnsiTheme="minorEastAsia" w:eastAsiaTheme="minorEastAsia"/>
          <w:color w:val="auto"/>
          <w:sz w:val="24"/>
          <w:szCs w:val="24"/>
          <w:highlight w:val="none"/>
        </w:rPr>
        <w:t>9：00～1</w:t>
      </w:r>
      <w:r>
        <w:rPr>
          <w:rFonts w:hint="eastAsia" w:cs="宋体" w:asciiTheme="minorEastAsia" w:hAnsiTheme="minorEastAsia" w:eastAsiaTheme="minorEastAsia"/>
          <w:color w:val="auto"/>
          <w:sz w:val="24"/>
          <w:szCs w:val="24"/>
          <w:highlight w:val="none"/>
        </w:rPr>
        <w:t>2</w:t>
      </w:r>
      <w:r>
        <w:rPr>
          <w:rFonts w:cs="宋体"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rPr>
        <w:t>0</w:t>
      </w:r>
      <w:r>
        <w:rPr>
          <w:rFonts w:cs="宋体" w:asciiTheme="minorEastAsia" w:hAnsiTheme="minorEastAsia" w:eastAsiaTheme="minorEastAsia"/>
          <w:color w:val="auto"/>
          <w:sz w:val="24"/>
          <w:szCs w:val="24"/>
          <w:highlight w:val="none"/>
        </w:rPr>
        <w:t>0，15：00～17：00（北京时间），携带身份证复印件和介绍信（或授权委托书）到</w:t>
      </w:r>
      <w:r>
        <w:rPr>
          <w:rFonts w:hint="eastAsia" w:cs="宋体" w:asciiTheme="minorEastAsia" w:hAnsiTheme="minorEastAsia" w:eastAsiaTheme="minorEastAsia"/>
          <w:color w:val="auto"/>
          <w:sz w:val="24"/>
          <w:szCs w:val="24"/>
          <w:highlight w:val="none"/>
          <w:u w:val="single"/>
        </w:rPr>
        <w:t>三明市信息产业发展有限公司（三明市邮电公寓13楼）</w:t>
      </w:r>
      <w:r>
        <w:rPr>
          <w:rFonts w:hint="eastAsia" w:cs="宋体" w:asciiTheme="minorEastAsia" w:hAnsiTheme="minorEastAsia" w:eastAsiaTheme="minorEastAsia"/>
          <w:color w:val="auto"/>
          <w:sz w:val="24"/>
          <w:szCs w:val="24"/>
          <w:highlight w:val="none"/>
        </w:rPr>
        <w:t>免费领取招标文件。</w:t>
      </w:r>
    </w:p>
    <w:p>
      <w:pPr>
        <w:spacing w:line="400" w:lineRule="exact"/>
        <w:ind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9</w:t>
      </w:r>
      <w:r>
        <w:rPr>
          <w:rFonts w:cs="宋体" w:asciiTheme="minorEastAsia" w:hAnsiTheme="minorEastAsia" w:eastAsiaTheme="minorEastAsia"/>
          <w:color w:val="auto"/>
          <w:sz w:val="24"/>
          <w:szCs w:val="24"/>
          <w:highlight w:val="none"/>
        </w:rPr>
        <w:t>.</w:t>
      </w:r>
      <w:r>
        <w:rPr>
          <w:rFonts w:hint="eastAsia" w:cs="宋体" w:asciiTheme="minorEastAsia" w:hAnsiTheme="minorEastAsia" w:eastAsiaTheme="minorEastAsia"/>
          <w:color w:val="auto"/>
          <w:sz w:val="24"/>
          <w:szCs w:val="24"/>
          <w:highlight w:val="none"/>
        </w:rPr>
        <w:t>招标文件（电子版）：凡愿意参加投标的合格投标人请自行到</w:t>
      </w:r>
      <w:r>
        <w:rPr>
          <w:rFonts w:hint="eastAsia" w:cs="宋体" w:asciiTheme="minorEastAsia" w:hAnsiTheme="minorEastAsia" w:eastAsiaTheme="minorEastAsia"/>
          <w:color w:val="auto"/>
          <w:sz w:val="24"/>
          <w:szCs w:val="24"/>
          <w:highlight w:val="none"/>
          <w:u w:val="single"/>
          <w:lang w:val="en-US" w:eastAsia="zh-CN"/>
        </w:rPr>
        <w:t>三明市信息产业发展有限公司</w:t>
      </w:r>
      <w:r>
        <w:rPr>
          <w:rFonts w:hint="eastAsia" w:cs="宋体" w:asciiTheme="minorEastAsia" w:hAnsiTheme="minorEastAsia" w:eastAsiaTheme="minorEastAsia"/>
          <w:color w:val="auto"/>
          <w:sz w:val="24"/>
          <w:szCs w:val="24"/>
          <w:highlight w:val="none"/>
          <w:u w:val="single"/>
        </w:rPr>
        <w:t>官网（www.smiid.cn)或福易采（http://www.fycbid.cn/）网站下载。</w:t>
      </w:r>
    </w:p>
    <w:p>
      <w:pPr>
        <w:spacing w:line="400" w:lineRule="exact"/>
        <w:ind w:firstLine="480" w:firstLineChars="200"/>
        <w:rPr>
          <w:rFonts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color w:val="auto"/>
          <w:sz w:val="24"/>
          <w:szCs w:val="24"/>
          <w:highlight w:val="none"/>
        </w:rPr>
        <w:t>10</w:t>
      </w:r>
      <w:r>
        <w:rPr>
          <w:rFonts w:cs="宋体" w:asciiTheme="minorEastAsia" w:hAnsiTheme="minorEastAsia" w:eastAsiaTheme="minorEastAsia"/>
          <w:color w:val="auto"/>
          <w:sz w:val="24"/>
          <w:szCs w:val="24"/>
          <w:highlight w:val="none"/>
        </w:rPr>
        <w:t>.投标截止时间：投标文件应在</w:t>
      </w:r>
      <w:r>
        <w:rPr>
          <w:rFonts w:hint="eastAsia" w:cs="宋体" w:asciiTheme="minorEastAsia" w:hAnsiTheme="minorEastAsia" w:eastAsiaTheme="minorEastAsia"/>
          <w:color w:val="auto"/>
          <w:sz w:val="24"/>
          <w:szCs w:val="24"/>
          <w:highlight w:val="none"/>
          <w:u w:val="single"/>
        </w:rPr>
        <w:t>2022</w:t>
      </w:r>
      <w:r>
        <w:rPr>
          <w:rFonts w:cs="宋体" w:asciiTheme="minorEastAsia" w:hAnsiTheme="minorEastAsia" w:eastAsiaTheme="minorEastAsia"/>
          <w:color w:val="auto"/>
          <w:sz w:val="24"/>
          <w:szCs w:val="24"/>
          <w:highlight w:val="none"/>
          <w:u w:val="single"/>
        </w:rPr>
        <w:t>年</w:t>
      </w:r>
      <w:r>
        <w:rPr>
          <w:rFonts w:hint="eastAsia" w:cs="宋体" w:asciiTheme="minorEastAsia" w:hAnsiTheme="minorEastAsia" w:eastAsiaTheme="minorEastAsia"/>
          <w:color w:val="auto"/>
          <w:sz w:val="24"/>
          <w:szCs w:val="24"/>
          <w:highlight w:val="none"/>
          <w:u w:val="single"/>
          <w:lang w:val="en-US" w:eastAsia="zh-CN"/>
        </w:rPr>
        <w:t>6</w:t>
      </w:r>
      <w:r>
        <w:rPr>
          <w:rFonts w:cs="宋体" w:asciiTheme="minorEastAsia" w:hAnsiTheme="minorEastAsia" w:eastAsiaTheme="minorEastAsia"/>
          <w:color w:val="auto"/>
          <w:sz w:val="24"/>
          <w:szCs w:val="24"/>
          <w:highlight w:val="none"/>
          <w:u w:val="single"/>
        </w:rPr>
        <w:t>月</w:t>
      </w:r>
      <w:r>
        <w:rPr>
          <w:rFonts w:hint="eastAsia" w:cs="宋体" w:asciiTheme="minorEastAsia" w:hAnsiTheme="minorEastAsia" w:eastAsiaTheme="minorEastAsia"/>
          <w:color w:val="auto"/>
          <w:sz w:val="24"/>
          <w:szCs w:val="24"/>
          <w:highlight w:val="none"/>
          <w:u w:val="single"/>
          <w:lang w:val="en-US" w:eastAsia="zh-CN"/>
        </w:rPr>
        <w:t>20</w:t>
      </w:r>
      <w:r>
        <w:rPr>
          <w:rFonts w:cs="宋体" w:asciiTheme="minorEastAsia" w:hAnsiTheme="minorEastAsia" w:eastAsiaTheme="minorEastAsia"/>
          <w:color w:val="auto"/>
          <w:sz w:val="24"/>
          <w:szCs w:val="24"/>
          <w:highlight w:val="none"/>
          <w:u w:val="single"/>
        </w:rPr>
        <w:t>日9：30(北京时间）</w:t>
      </w:r>
      <w:r>
        <w:rPr>
          <w:rFonts w:hint="eastAsia" w:cs="宋体" w:asciiTheme="minorEastAsia" w:hAnsiTheme="minorEastAsia" w:eastAsiaTheme="minorEastAsia"/>
          <w:color w:val="auto"/>
          <w:sz w:val="24"/>
          <w:szCs w:val="24"/>
          <w:highlight w:val="none"/>
        </w:rPr>
        <w:t>前送至</w:t>
      </w:r>
      <w:r>
        <w:rPr>
          <w:rFonts w:hint="eastAsia" w:cs="宋体" w:asciiTheme="minorEastAsia" w:hAnsiTheme="minorEastAsia" w:eastAsiaTheme="minorEastAsia"/>
          <w:color w:val="auto"/>
          <w:sz w:val="24"/>
          <w:szCs w:val="24"/>
          <w:highlight w:val="none"/>
          <w:u w:val="single"/>
        </w:rPr>
        <w:t xml:space="preserve">三明市信息产业发展有限公司（三明市邮电公寓13楼会议室） </w:t>
      </w:r>
      <w:r>
        <w:rPr>
          <w:rFonts w:hint="eastAsia" w:cs="宋体" w:asciiTheme="minorEastAsia" w:hAnsiTheme="minorEastAsia" w:eastAsiaTheme="minorEastAsia"/>
          <w:color w:val="auto"/>
          <w:sz w:val="24"/>
          <w:szCs w:val="24"/>
          <w:highlight w:val="none"/>
        </w:rPr>
        <w:t>，逾期送达或不符合规定的投标文件恕不接受。</w:t>
      </w:r>
    </w:p>
    <w:p>
      <w:pPr>
        <w:spacing w:line="400" w:lineRule="exact"/>
        <w:ind w:firstLine="48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11</w:t>
      </w:r>
      <w:r>
        <w:rPr>
          <w:rFonts w:cs="宋体" w:asciiTheme="minorEastAsia" w:hAnsiTheme="minorEastAsia" w:eastAsiaTheme="minorEastAsia"/>
          <w:color w:val="auto"/>
          <w:sz w:val="24"/>
          <w:szCs w:val="24"/>
          <w:highlight w:val="none"/>
        </w:rPr>
        <w:t>.开标时间、地点：</w:t>
      </w:r>
      <w:r>
        <w:rPr>
          <w:rFonts w:hint="eastAsia" w:cs="宋体" w:asciiTheme="minorEastAsia" w:hAnsiTheme="minorEastAsia" w:eastAsiaTheme="minorEastAsia"/>
          <w:color w:val="auto"/>
          <w:sz w:val="24"/>
          <w:szCs w:val="24"/>
          <w:highlight w:val="none"/>
          <w:u w:val="single"/>
        </w:rPr>
        <w:t>2022</w:t>
      </w:r>
      <w:r>
        <w:rPr>
          <w:rFonts w:cs="宋体" w:asciiTheme="minorEastAsia" w:hAnsiTheme="minorEastAsia" w:eastAsiaTheme="minorEastAsia"/>
          <w:color w:val="auto"/>
          <w:sz w:val="24"/>
          <w:szCs w:val="24"/>
          <w:highlight w:val="none"/>
          <w:u w:val="single"/>
        </w:rPr>
        <w:t>年</w:t>
      </w:r>
      <w:r>
        <w:rPr>
          <w:rFonts w:hint="eastAsia" w:cs="宋体" w:asciiTheme="minorEastAsia" w:hAnsiTheme="minorEastAsia" w:eastAsiaTheme="minorEastAsia"/>
          <w:color w:val="auto"/>
          <w:sz w:val="24"/>
          <w:szCs w:val="24"/>
          <w:highlight w:val="none"/>
          <w:u w:val="single"/>
          <w:lang w:val="en-US" w:eastAsia="zh-CN"/>
        </w:rPr>
        <w:t>6</w:t>
      </w:r>
      <w:r>
        <w:rPr>
          <w:rFonts w:cs="宋体" w:asciiTheme="minorEastAsia" w:hAnsiTheme="minorEastAsia" w:eastAsiaTheme="minorEastAsia"/>
          <w:color w:val="auto"/>
          <w:sz w:val="24"/>
          <w:szCs w:val="24"/>
          <w:highlight w:val="none"/>
          <w:u w:val="single"/>
        </w:rPr>
        <w:t>月</w:t>
      </w:r>
      <w:r>
        <w:rPr>
          <w:rFonts w:hint="eastAsia" w:cs="宋体" w:asciiTheme="minorEastAsia" w:hAnsiTheme="minorEastAsia" w:eastAsiaTheme="minorEastAsia"/>
          <w:color w:val="auto"/>
          <w:sz w:val="24"/>
          <w:szCs w:val="24"/>
          <w:highlight w:val="none"/>
          <w:u w:val="single"/>
          <w:lang w:val="en-US" w:eastAsia="zh-CN"/>
        </w:rPr>
        <w:t>20</w:t>
      </w:r>
      <w:r>
        <w:rPr>
          <w:rFonts w:cs="宋体" w:asciiTheme="minorEastAsia" w:hAnsiTheme="minorEastAsia" w:eastAsiaTheme="minorEastAsia"/>
          <w:color w:val="auto"/>
          <w:sz w:val="24"/>
          <w:szCs w:val="24"/>
          <w:highlight w:val="none"/>
          <w:u w:val="single"/>
        </w:rPr>
        <w:t>日9：30（北京时间）</w:t>
      </w:r>
      <w:r>
        <w:rPr>
          <w:rFonts w:hint="eastAsia" w:cs="宋体" w:asciiTheme="minorEastAsia" w:hAnsiTheme="minorEastAsia" w:eastAsiaTheme="minorEastAsia"/>
          <w:color w:val="auto"/>
          <w:sz w:val="24"/>
          <w:szCs w:val="24"/>
          <w:highlight w:val="none"/>
        </w:rPr>
        <w:t>在</w:t>
      </w:r>
      <w:r>
        <w:rPr>
          <w:rFonts w:hint="eastAsia" w:cs="宋体" w:asciiTheme="minorEastAsia" w:hAnsiTheme="minorEastAsia" w:eastAsiaTheme="minorEastAsia"/>
          <w:color w:val="auto"/>
          <w:sz w:val="24"/>
          <w:szCs w:val="24"/>
          <w:highlight w:val="none"/>
          <w:u w:val="single"/>
        </w:rPr>
        <w:t>三明市信息产业发展有限公司（三明市邮电公寓13楼会议室）</w:t>
      </w:r>
      <w:r>
        <w:rPr>
          <w:rFonts w:hint="eastAsia" w:cs="宋体" w:asciiTheme="minorEastAsia" w:hAnsiTheme="minorEastAsia" w:eastAsiaTheme="minorEastAsia"/>
          <w:color w:val="auto"/>
          <w:sz w:val="24"/>
          <w:szCs w:val="24"/>
          <w:highlight w:val="none"/>
        </w:rPr>
        <w:t>公开开标。</w:t>
      </w:r>
    </w:p>
    <w:p>
      <w:pPr>
        <w:spacing w:line="400" w:lineRule="exact"/>
        <w:ind w:firstLine="48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12</w:t>
      </w:r>
      <w:r>
        <w:rPr>
          <w:rFonts w:cs="宋体" w:asciiTheme="minorEastAsia" w:hAnsiTheme="minorEastAsia" w:eastAsiaTheme="minorEastAsia"/>
          <w:color w:val="auto"/>
          <w:sz w:val="24"/>
          <w:szCs w:val="24"/>
          <w:highlight w:val="none"/>
        </w:rPr>
        <w:t>.本招标项目采用的评标办法：</w:t>
      </w:r>
      <w:r>
        <w:rPr>
          <w:rFonts w:hint="eastAsia" w:cs="宋体" w:asciiTheme="minorEastAsia" w:hAnsiTheme="minorEastAsia" w:eastAsiaTheme="minorEastAsia"/>
          <w:color w:val="auto"/>
          <w:sz w:val="24"/>
          <w:szCs w:val="24"/>
          <w:highlight w:val="none"/>
          <w:u w:val="single"/>
        </w:rPr>
        <w:t>综合评估法</w:t>
      </w:r>
      <w:r>
        <w:rPr>
          <w:rFonts w:hint="eastAsia" w:cs="宋体" w:asciiTheme="minorEastAsia" w:hAnsiTheme="minorEastAsia" w:eastAsiaTheme="minorEastAsia"/>
          <w:color w:val="auto"/>
          <w:sz w:val="24"/>
          <w:szCs w:val="24"/>
          <w:highlight w:val="none"/>
        </w:rPr>
        <w:t>。</w:t>
      </w:r>
    </w:p>
    <w:p>
      <w:pPr>
        <w:spacing w:line="400" w:lineRule="exact"/>
        <w:ind w:firstLine="48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13</w:t>
      </w:r>
      <w:r>
        <w:rPr>
          <w:rFonts w:cs="宋体" w:asciiTheme="minorEastAsia" w:hAnsiTheme="minorEastAsia" w:eastAsiaTheme="minorEastAsia"/>
          <w:color w:val="auto"/>
          <w:sz w:val="24"/>
          <w:szCs w:val="24"/>
          <w:highlight w:val="none"/>
        </w:rPr>
        <w:t>.本次招标公告</w:t>
      </w:r>
      <w:r>
        <w:rPr>
          <w:rFonts w:hint="eastAsia" w:hAnsi="宋体" w:cs="宋体"/>
          <w:color w:val="auto"/>
          <w:sz w:val="24"/>
          <w:szCs w:val="24"/>
          <w:highlight w:val="none"/>
        </w:rPr>
        <w:t>招标文件的澄清修改与补充通知、中标候选人公示、中标结果公示</w:t>
      </w:r>
      <w:r>
        <w:rPr>
          <w:rFonts w:hint="eastAsia" w:cs="宋体" w:asciiTheme="minorEastAsia" w:hAnsiTheme="minorEastAsia" w:eastAsiaTheme="minorEastAsia"/>
          <w:color w:val="auto"/>
          <w:sz w:val="24"/>
          <w:szCs w:val="24"/>
          <w:highlight w:val="none"/>
        </w:rPr>
        <w:t>等均在</w:t>
      </w:r>
      <w:r>
        <w:rPr>
          <w:rFonts w:hint="eastAsia" w:cs="宋体" w:asciiTheme="minorEastAsia" w:hAnsiTheme="minorEastAsia" w:eastAsiaTheme="minorEastAsia"/>
          <w:color w:val="auto"/>
          <w:sz w:val="24"/>
          <w:szCs w:val="24"/>
          <w:highlight w:val="none"/>
          <w:u w:val="single"/>
        </w:rPr>
        <w:t>三明市信息产业发展有限公司官网（http://www.smiid.cn)和福易采（http://www.fycbid.cn/）</w:t>
      </w:r>
      <w:r>
        <w:rPr>
          <w:rFonts w:hint="eastAsia" w:cs="宋体" w:asciiTheme="minorEastAsia" w:hAnsiTheme="minorEastAsia" w:eastAsiaTheme="minorEastAsia"/>
          <w:color w:val="auto"/>
          <w:sz w:val="24"/>
          <w:szCs w:val="24"/>
          <w:highlight w:val="none"/>
        </w:rPr>
        <w:t>上发布。</w:t>
      </w:r>
    </w:p>
    <w:p>
      <w:pPr>
        <w:spacing w:line="400" w:lineRule="exact"/>
        <w:ind w:firstLine="48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14</w:t>
      </w:r>
      <w:r>
        <w:rPr>
          <w:rFonts w:cs="宋体" w:asciiTheme="minorEastAsia" w:hAnsiTheme="minorEastAsia" w:eastAsiaTheme="minorEastAsia"/>
          <w:color w:val="auto"/>
          <w:sz w:val="24"/>
          <w:szCs w:val="24"/>
          <w:highlight w:val="none"/>
        </w:rPr>
        <w:t>.联系方式</w:t>
      </w:r>
    </w:p>
    <w:p>
      <w:pPr>
        <w:pStyle w:val="15"/>
        <w:snapToGrid w:val="0"/>
        <w:spacing w:line="400" w:lineRule="exact"/>
        <w:ind w:firstLine="480" w:firstLineChars="200"/>
        <w:rPr>
          <w:rFonts w:cs="宋体" w:asciiTheme="minorEastAsia" w:hAnsiTheme="minorEastAsia" w:eastAsiaTheme="minorEastAsia"/>
          <w:bCs/>
          <w:color w:val="auto"/>
          <w:sz w:val="24"/>
          <w:szCs w:val="24"/>
          <w:highlight w:val="none"/>
        </w:rPr>
      </w:pPr>
      <w:r>
        <w:rPr>
          <w:rFonts w:hint="eastAsia" w:cs="宋体" w:asciiTheme="minorEastAsia" w:hAnsiTheme="minorEastAsia" w:eastAsiaTheme="minorEastAsia"/>
          <w:bCs/>
          <w:color w:val="auto"/>
          <w:sz w:val="24"/>
          <w:szCs w:val="24"/>
          <w:highlight w:val="none"/>
        </w:rPr>
        <w:t>招标人：</w:t>
      </w:r>
      <w:r>
        <w:rPr>
          <w:rFonts w:hint="eastAsia" w:cs="宋体" w:asciiTheme="minorEastAsia" w:hAnsiTheme="minorEastAsia" w:eastAsiaTheme="minorEastAsia"/>
          <w:bCs/>
          <w:color w:val="auto"/>
          <w:sz w:val="24"/>
          <w:szCs w:val="24"/>
          <w:highlight w:val="none"/>
          <w:u w:val="single"/>
        </w:rPr>
        <w:t>三明市信息产业发展有限公司</w:t>
      </w:r>
    </w:p>
    <w:p>
      <w:pPr>
        <w:pStyle w:val="15"/>
        <w:snapToGrid w:val="0"/>
        <w:spacing w:line="400" w:lineRule="exact"/>
        <w:ind w:firstLine="480" w:firstLineChars="200"/>
        <w:rPr>
          <w:rFonts w:cs="宋体" w:asciiTheme="minorEastAsia" w:hAnsiTheme="minorEastAsia" w:eastAsiaTheme="minorEastAsia"/>
          <w:bCs/>
          <w:color w:val="auto"/>
          <w:sz w:val="24"/>
          <w:szCs w:val="24"/>
          <w:highlight w:val="none"/>
          <w:u w:val="single"/>
        </w:rPr>
      </w:pPr>
      <w:r>
        <w:rPr>
          <w:rFonts w:hint="eastAsia" w:cs="宋体" w:asciiTheme="minorEastAsia" w:hAnsiTheme="minorEastAsia" w:eastAsiaTheme="minorEastAsia"/>
          <w:bCs/>
          <w:color w:val="auto"/>
          <w:sz w:val="24"/>
          <w:szCs w:val="24"/>
          <w:highlight w:val="none"/>
        </w:rPr>
        <w:t>地址：</w:t>
      </w:r>
      <w:r>
        <w:rPr>
          <w:rFonts w:hint="eastAsia" w:cs="宋体" w:asciiTheme="minorEastAsia" w:hAnsiTheme="minorEastAsia" w:eastAsiaTheme="minorEastAsia"/>
          <w:bCs/>
          <w:color w:val="auto"/>
          <w:sz w:val="24"/>
          <w:szCs w:val="24"/>
          <w:highlight w:val="none"/>
          <w:u w:val="single"/>
        </w:rPr>
        <w:t>三明市三元区梅岭新村31幢13楼</w:t>
      </w:r>
    </w:p>
    <w:p>
      <w:pPr>
        <w:snapToGrid w:val="0"/>
        <w:spacing w:line="400" w:lineRule="exact"/>
        <w:ind w:firstLine="480" w:firstLineChars="200"/>
        <w:rPr>
          <w:rFonts w:hint="default" w:cs="宋体" w:asciiTheme="minorEastAsia" w:hAnsiTheme="minorEastAsia" w:eastAsiaTheme="minorEastAsia"/>
          <w:bCs/>
          <w:color w:val="auto"/>
          <w:sz w:val="24"/>
          <w:szCs w:val="24"/>
          <w:highlight w:val="none"/>
          <w:lang w:val="en-US" w:eastAsia="zh-CN"/>
        </w:rPr>
      </w:pPr>
      <w:r>
        <w:rPr>
          <w:rFonts w:hint="eastAsia" w:cs="宋体" w:asciiTheme="minorEastAsia" w:hAnsiTheme="minorEastAsia" w:eastAsiaTheme="minorEastAsia"/>
          <w:bCs/>
          <w:color w:val="auto"/>
          <w:sz w:val="24"/>
          <w:szCs w:val="24"/>
          <w:highlight w:val="none"/>
        </w:rPr>
        <w:t>联系电话：</w:t>
      </w:r>
      <w:r>
        <w:rPr>
          <w:rFonts w:cs="宋体" w:asciiTheme="minorEastAsia" w:hAnsiTheme="minorEastAsia" w:eastAsiaTheme="minorEastAsia"/>
          <w:bCs/>
          <w:color w:val="auto"/>
          <w:sz w:val="24"/>
          <w:szCs w:val="24"/>
          <w:highlight w:val="none"/>
          <w:u w:val="single"/>
        </w:rPr>
        <w:t>059</w:t>
      </w:r>
      <w:r>
        <w:rPr>
          <w:rFonts w:hint="eastAsia" w:cs="宋体" w:asciiTheme="minorEastAsia" w:hAnsiTheme="minorEastAsia" w:eastAsiaTheme="minorEastAsia"/>
          <w:bCs/>
          <w:color w:val="auto"/>
          <w:sz w:val="24"/>
          <w:szCs w:val="24"/>
          <w:highlight w:val="none"/>
          <w:u w:val="single"/>
        </w:rPr>
        <w:t>8</w:t>
      </w:r>
      <w:r>
        <w:rPr>
          <w:rFonts w:cs="宋体" w:asciiTheme="minorEastAsia" w:hAnsiTheme="minorEastAsia" w:eastAsiaTheme="minorEastAsia"/>
          <w:bCs/>
          <w:color w:val="auto"/>
          <w:sz w:val="24"/>
          <w:szCs w:val="24"/>
          <w:highlight w:val="none"/>
          <w:u w:val="single"/>
        </w:rPr>
        <w:t>-</w:t>
      </w:r>
      <w:r>
        <w:rPr>
          <w:rFonts w:hint="eastAsia" w:cs="宋体" w:asciiTheme="minorEastAsia" w:hAnsiTheme="minorEastAsia" w:eastAsiaTheme="minorEastAsia"/>
          <w:bCs/>
          <w:color w:val="auto"/>
          <w:sz w:val="24"/>
          <w:szCs w:val="24"/>
          <w:highlight w:val="none"/>
          <w:u w:val="single"/>
        </w:rPr>
        <w:t>5186663</w:t>
      </w:r>
      <w:r>
        <w:rPr>
          <w:rFonts w:hint="eastAsia" w:cs="宋体" w:asciiTheme="minorEastAsia" w:hAnsiTheme="minorEastAsia" w:eastAsiaTheme="minorEastAsia"/>
          <w:bCs/>
          <w:color w:val="auto"/>
          <w:sz w:val="24"/>
          <w:szCs w:val="24"/>
          <w:highlight w:val="none"/>
          <w:u w:val="single"/>
          <w:lang w:eastAsia="zh-CN"/>
        </w:rPr>
        <w:t>、</w:t>
      </w:r>
      <w:r>
        <w:rPr>
          <w:rFonts w:hint="eastAsia" w:cs="宋体" w:asciiTheme="minorEastAsia" w:hAnsiTheme="minorEastAsia" w:eastAsiaTheme="minorEastAsia"/>
          <w:bCs/>
          <w:color w:val="auto"/>
          <w:sz w:val="24"/>
          <w:szCs w:val="24"/>
          <w:highlight w:val="none"/>
          <w:u w:val="single"/>
          <w:lang w:val="en-US" w:eastAsia="zh-CN"/>
        </w:rPr>
        <w:t>5109119</w:t>
      </w:r>
    </w:p>
    <w:p>
      <w:pPr>
        <w:spacing w:line="400" w:lineRule="exact"/>
        <w:ind w:firstLine="480" w:firstLineChars="200"/>
        <w:rPr>
          <w:rFonts w:hint="default" w:cs="宋体" w:asciiTheme="minorEastAsia" w:hAnsiTheme="minorEastAsia" w:eastAsiaTheme="minorEastAsia"/>
          <w:bCs/>
          <w:color w:val="auto"/>
          <w:kern w:val="2"/>
          <w:sz w:val="24"/>
          <w:szCs w:val="24"/>
          <w:highlight w:val="none"/>
          <w:lang w:val="en-US" w:eastAsia="zh-CN"/>
        </w:rPr>
      </w:pPr>
      <w:r>
        <w:rPr>
          <w:rFonts w:hint="eastAsia" w:cs="宋体" w:asciiTheme="minorEastAsia" w:hAnsiTheme="minorEastAsia" w:eastAsiaTheme="minorEastAsia"/>
          <w:bCs/>
          <w:color w:val="auto"/>
          <w:sz w:val="24"/>
          <w:szCs w:val="24"/>
          <w:highlight w:val="none"/>
        </w:rPr>
        <w:t>联系人：</w:t>
      </w:r>
      <w:r>
        <w:rPr>
          <w:rFonts w:hint="eastAsia" w:cs="宋体" w:asciiTheme="minorEastAsia" w:hAnsiTheme="minorEastAsia" w:eastAsiaTheme="minorEastAsia"/>
          <w:bCs/>
          <w:color w:val="auto"/>
          <w:sz w:val="24"/>
          <w:szCs w:val="24"/>
          <w:highlight w:val="none"/>
          <w:u w:val="single"/>
        </w:rPr>
        <w:t>陈工</w:t>
      </w:r>
      <w:r>
        <w:rPr>
          <w:rFonts w:hint="eastAsia" w:cs="宋体" w:asciiTheme="minorEastAsia" w:hAnsiTheme="minorEastAsia" w:eastAsiaTheme="minorEastAsia"/>
          <w:bCs/>
          <w:color w:val="auto"/>
          <w:sz w:val="24"/>
          <w:szCs w:val="24"/>
          <w:highlight w:val="none"/>
          <w:u w:val="single"/>
          <w:lang w:eastAsia="zh-CN"/>
        </w:rPr>
        <w:t>、</w:t>
      </w:r>
      <w:r>
        <w:rPr>
          <w:rFonts w:hint="eastAsia" w:cs="宋体" w:asciiTheme="minorEastAsia" w:hAnsiTheme="minorEastAsia" w:eastAsiaTheme="minorEastAsia"/>
          <w:bCs/>
          <w:color w:val="auto"/>
          <w:sz w:val="24"/>
          <w:szCs w:val="24"/>
          <w:highlight w:val="none"/>
          <w:u w:val="single"/>
          <w:lang w:val="en-US" w:eastAsia="zh-CN"/>
        </w:rPr>
        <w:t>林工</w:t>
      </w:r>
    </w:p>
    <w:p>
      <w:pPr>
        <w:pStyle w:val="15"/>
        <w:snapToGrid w:val="0"/>
        <w:spacing w:line="400" w:lineRule="exact"/>
        <w:ind w:firstLine="480" w:firstLineChars="200"/>
        <w:rPr>
          <w:rFonts w:cs="宋体" w:asciiTheme="minorEastAsia" w:hAnsiTheme="minorEastAsia" w:eastAsiaTheme="minorEastAsia"/>
          <w:bCs/>
          <w:color w:val="auto"/>
          <w:sz w:val="24"/>
          <w:szCs w:val="24"/>
          <w:highlight w:val="none"/>
          <w:u w:val="single"/>
        </w:rPr>
      </w:pPr>
      <w:r>
        <w:rPr>
          <w:rFonts w:hint="eastAsia" w:cs="宋体" w:asciiTheme="minorEastAsia" w:hAnsiTheme="minorEastAsia" w:eastAsiaTheme="minorEastAsia"/>
          <w:bCs/>
          <w:color w:val="auto"/>
          <w:sz w:val="24"/>
          <w:szCs w:val="24"/>
          <w:highlight w:val="none"/>
        </w:rPr>
        <w:t>监督部门：</w:t>
      </w:r>
      <w:r>
        <w:rPr>
          <w:rFonts w:hint="eastAsia" w:cs="宋体" w:asciiTheme="minorEastAsia" w:hAnsiTheme="minorEastAsia" w:eastAsiaTheme="minorEastAsia"/>
          <w:bCs/>
          <w:color w:val="auto"/>
          <w:sz w:val="24"/>
          <w:szCs w:val="24"/>
          <w:highlight w:val="none"/>
          <w:u w:val="single"/>
        </w:rPr>
        <w:t>三明市投资发展集团有限公司监察审计部</w:t>
      </w:r>
    </w:p>
    <w:bookmarkEnd w:id="29"/>
    <w:p>
      <w:pPr>
        <w:rPr>
          <w:rFonts w:asciiTheme="minorEastAsia" w:hAnsiTheme="minorEastAsia" w:eastAsiaTheme="minorEastAsia"/>
          <w:color w:val="auto"/>
          <w:highlight w:val="none"/>
        </w:rPr>
        <w:sectPr>
          <w:headerReference r:id="rId7" w:type="first"/>
          <w:footerReference r:id="rId10" w:type="first"/>
          <w:footerReference r:id="rId8" w:type="default"/>
          <w:footerReference r:id="rId9" w:type="even"/>
          <w:type w:val="nextColumn"/>
          <w:pgSz w:w="11906" w:h="16838"/>
          <w:pgMar w:top="1417" w:right="1531" w:bottom="1417" w:left="1531" w:header="851" w:footer="992" w:gutter="0"/>
          <w:paperSrc w:first="15" w:other="15"/>
          <w:cols w:space="720" w:num="1"/>
          <w:docGrid w:type="lines" w:linePitch="318" w:charSpace="0"/>
        </w:sectPr>
      </w:pPr>
    </w:p>
    <w:p>
      <w:pPr>
        <w:pStyle w:val="68"/>
        <w:spacing w:before="240" w:line="540" w:lineRule="exact"/>
        <w:rPr>
          <w:rFonts w:asciiTheme="minorEastAsia" w:hAnsiTheme="minorEastAsia" w:eastAsiaTheme="minorEastAsia"/>
          <w:b w:val="0"/>
          <w:bCs w:val="0"/>
          <w:color w:val="auto"/>
          <w:highlight w:val="none"/>
        </w:rPr>
      </w:pPr>
      <w:bookmarkStart w:id="34" w:name="_Toc8934"/>
      <w:bookmarkStart w:id="35" w:name="_Toc7760"/>
      <w:bookmarkStart w:id="36" w:name="_Toc430257854"/>
      <w:bookmarkStart w:id="37" w:name="_Toc177186232"/>
      <w:bookmarkStart w:id="38" w:name="_Toc26654"/>
      <w:bookmarkStart w:id="39" w:name="_Toc5927"/>
      <w:bookmarkStart w:id="40" w:name="_Toc101405958"/>
      <w:bookmarkStart w:id="41" w:name="_Toc281"/>
      <w:bookmarkStart w:id="42" w:name="_Toc27159"/>
      <w:bookmarkStart w:id="43" w:name="_Toc27366"/>
      <w:bookmarkStart w:id="44" w:name="_Toc17145"/>
      <w:bookmarkStart w:id="45" w:name="_Toc19536"/>
      <w:bookmarkStart w:id="46" w:name="_Toc18142"/>
      <w:bookmarkStart w:id="47" w:name="_Toc19649"/>
      <w:bookmarkStart w:id="48" w:name="_Toc29700"/>
      <w:bookmarkStart w:id="49" w:name="_Toc1646"/>
      <w:bookmarkStart w:id="50" w:name="_Toc11277"/>
      <w:bookmarkStart w:id="51" w:name="_Toc239672512"/>
      <w:bookmarkStart w:id="52" w:name="_Toc6527"/>
      <w:bookmarkStart w:id="53" w:name="_Toc27861"/>
      <w:bookmarkStart w:id="54" w:name="_Toc23702"/>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投标须知及投标须知前附表</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4"/>
        <w:spacing w:before="240" w:after="120" w:line="400" w:lineRule="exact"/>
        <w:jc w:val="center"/>
        <w:rPr>
          <w:rFonts w:asciiTheme="minorEastAsia" w:hAnsiTheme="minorEastAsia" w:eastAsiaTheme="minorEastAsia"/>
          <w:color w:val="auto"/>
          <w:sz w:val="30"/>
          <w:szCs w:val="30"/>
          <w:highlight w:val="none"/>
        </w:rPr>
      </w:pPr>
      <w:bookmarkStart w:id="55" w:name="_Toc239672514"/>
      <w:bookmarkStart w:id="56" w:name="_Toc22846"/>
      <w:bookmarkStart w:id="57" w:name="_Toc24753"/>
      <w:bookmarkStart w:id="58" w:name="_Toc5464"/>
      <w:bookmarkStart w:id="59" w:name="_Toc4145"/>
      <w:bookmarkStart w:id="60" w:name="_Toc2664"/>
      <w:bookmarkStart w:id="61" w:name="_Toc30283"/>
      <w:bookmarkStart w:id="62" w:name="_Toc14784"/>
      <w:bookmarkStart w:id="63" w:name="_Toc430257855"/>
      <w:bookmarkStart w:id="64" w:name="_Toc10533"/>
      <w:bookmarkStart w:id="65" w:name="_Toc18944"/>
      <w:bookmarkStart w:id="66" w:name="_Toc18001"/>
      <w:bookmarkStart w:id="67" w:name="_Toc234836852"/>
      <w:bookmarkStart w:id="68" w:name="_Toc19255"/>
      <w:bookmarkStart w:id="69" w:name="_Toc10411"/>
      <w:bookmarkStart w:id="70" w:name="_Toc28566"/>
      <w:bookmarkStart w:id="71" w:name="_Toc28008"/>
      <w:bookmarkStart w:id="72" w:name="_Toc21756"/>
      <w:bookmarkStart w:id="73" w:name="_Toc32029"/>
      <w:bookmarkStart w:id="74" w:name="_Toc7642"/>
      <w:bookmarkStart w:id="75" w:name="_Toc101405959"/>
      <w:r>
        <w:rPr>
          <w:rFonts w:hint="eastAsia" w:asciiTheme="minorEastAsia" w:hAnsiTheme="minorEastAsia" w:eastAsiaTheme="minorEastAsia"/>
          <w:color w:val="auto"/>
          <w:sz w:val="30"/>
          <w:szCs w:val="30"/>
          <w:highlight w:val="none"/>
        </w:rPr>
        <w:t>一、投标须知前附表</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spacing w:line="404" w:lineRule="exact"/>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color w:val="auto"/>
          <w:sz w:val="24"/>
          <w:highlight w:val="none"/>
        </w:rPr>
        <w:t>投标须知前附表是对投标须知的补充和修改，二者如有矛盾，应以本前附表为准。</w:t>
      </w:r>
    </w:p>
    <w:tbl>
      <w:tblPr>
        <w:tblStyle w:val="41"/>
        <w:tblW w:w="9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26"/>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0" w:hRule="atLeast"/>
          <w:jc w:val="center"/>
        </w:trPr>
        <w:tc>
          <w:tcPr>
            <w:tcW w:w="720" w:type="dxa"/>
            <w:tcBorders>
              <w:top w:val="single" w:color="auto" w:sz="8" w:space="0"/>
              <w:left w:val="single" w:color="auto" w:sz="8" w:space="0"/>
            </w:tcBorders>
            <w:vAlign w:val="center"/>
          </w:tcPr>
          <w:p>
            <w:pPr>
              <w:spacing w:line="404" w:lineRule="exact"/>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项号</w:t>
            </w:r>
          </w:p>
        </w:tc>
        <w:tc>
          <w:tcPr>
            <w:tcW w:w="1026" w:type="dxa"/>
            <w:tcBorders>
              <w:top w:val="single" w:color="auto" w:sz="8" w:space="0"/>
            </w:tcBorders>
            <w:vAlign w:val="center"/>
          </w:tcPr>
          <w:p>
            <w:pPr>
              <w:spacing w:line="404" w:lineRule="exact"/>
              <w:jc w:val="center"/>
              <w:rPr>
                <w:rFonts w:asciiTheme="minorEastAsia" w:hAnsiTheme="minorEastAsia" w:eastAsiaTheme="minorEastAsia"/>
                <w:bCs/>
                <w:color w:val="auto"/>
                <w:w w:val="90"/>
                <w:sz w:val="24"/>
                <w:highlight w:val="none"/>
              </w:rPr>
            </w:pPr>
            <w:r>
              <w:rPr>
                <w:rFonts w:hint="eastAsia" w:asciiTheme="minorEastAsia" w:hAnsiTheme="minorEastAsia" w:eastAsiaTheme="minorEastAsia"/>
                <w:bCs/>
                <w:color w:val="auto"/>
                <w:w w:val="90"/>
                <w:sz w:val="24"/>
                <w:highlight w:val="none"/>
              </w:rPr>
              <w:t>条款号</w:t>
            </w:r>
          </w:p>
        </w:tc>
        <w:tc>
          <w:tcPr>
            <w:tcW w:w="7560" w:type="dxa"/>
            <w:tcBorders>
              <w:top w:val="single" w:color="auto" w:sz="4" w:space="0"/>
              <w:left w:val="single" w:color="auto" w:sz="4" w:space="0"/>
              <w:right w:val="single" w:color="auto" w:sz="8" w:space="0"/>
            </w:tcBorders>
            <w:vAlign w:val="center"/>
          </w:tcPr>
          <w:p>
            <w:pPr>
              <w:spacing w:line="404" w:lineRule="exact"/>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说</w:t>
            </w:r>
            <w:r>
              <w:rPr>
                <w:rFonts w:asciiTheme="minorEastAsia" w:hAnsiTheme="minorEastAsia" w:eastAsiaTheme="minorEastAsia"/>
                <w:bCs/>
                <w:color w:val="auto"/>
                <w:sz w:val="24"/>
                <w:highlight w:val="none"/>
              </w:rPr>
              <w:t xml:space="preserve">  </w:t>
            </w:r>
            <w:r>
              <w:rPr>
                <w:rFonts w:hint="eastAsia" w:asciiTheme="minorEastAsia" w:hAnsiTheme="minorEastAsia" w:eastAsiaTheme="minorEastAsia"/>
                <w:bCs/>
                <w:color w:val="auto"/>
                <w:sz w:val="24"/>
                <w:highlight w:val="none"/>
              </w:rPr>
              <w:t>明</w:t>
            </w:r>
            <w:r>
              <w:rPr>
                <w:rFonts w:asciiTheme="minorEastAsia" w:hAnsiTheme="minorEastAsia" w:eastAsiaTheme="minorEastAsia"/>
                <w:bCs/>
                <w:color w:val="auto"/>
                <w:sz w:val="24"/>
                <w:highlight w:val="none"/>
              </w:rPr>
              <w:t xml:space="preserve">  </w:t>
            </w:r>
            <w:r>
              <w:rPr>
                <w:rFonts w:hint="eastAsia" w:asciiTheme="minorEastAsia" w:hAnsiTheme="minorEastAsia" w:eastAsiaTheme="minorEastAsia"/>
                <w:bCs/>
                <w:color w:val="auto"/>
                <w:sz w:val="24"/>
                <w:highlight w:val="none"/>
              </w:rPr>
              <w:t>与</w:t>
            </w:r>
            <w:r>
              <w:rPr>
                <w:rFonts w:asciiTheme="minorEastAsia" w:hAnsiTheme="minorEastAsia" w:eastAsiaTheme="minorEastAsia"/>
                <w:bCs/>
                <w:color w:val="auto"/>
                <w:sz w:val="24"/>
                <w:highlight w:val="none"/>
              </w:rPr>
              <w:t xml:space="preserve">  </w:t>
            </w:r>
            <w:r>
              <w:rPr>
                <w:rFonts w:hint="eastAsia" w:asciiTheme="minorEastAsia" w:hAnsiTheme="minorEastAsia" w:eastAsiaTheme="minorEastAsia"/>
                <w:bCs/>
                <w:color w:val="auto"/>
                <w:sz w:val="24"/>
                <w:highlight w:val="none"/>
              </w:rPr>
              <w:t>要</w:t>
            </w:r>
            <w:r>
              <w:rPr>
                <w:rFonts w:asciiTheme="minorEastAsia" w:hAnsiTheme="minorEastAsia" w:eastAsiaTheme="minorEastAsia"/>
                <w:bCs/>
                <w:color w:val="auto"/>
                <w:sz w:val="24"/>
                <w:highlight w:val="none"/>
              </w:rPr>
              <w:t xml:space="preserve">  </w:t>
            </w:r>
            <w:r>
              <w:rPr>
                <w:rFonts w:hint="eastAsia" w:asciiTheme="minorEastAsia" w:hAnsiTheme="minorEastAsia" w:eastAsiaTheme="minorEastAsia"/>
                <w:bCs/>
                <w:color w:val="auto"/>
                <w:sz w:val="24"/>
                <w:highlight w:val="none"/>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0" w:hRule="atLeast"/>
          <w:jc w:val="center"/>
        </w:trPr>
        <w:tc>
          <w:tcPr>
            <w:tcW w:w="720" w:type="dxa"/>
            <w:tcBorders>
              <w:left w:val="single" w:color="auto" w:sz="8" w:space="0"/>
            </w:tcBorders>
            <w:vAlign w:val="center"/>
          </w:tcPr>
          <w:p>
            <w:pPr>
              <w:pStyle w:val="62"/>
              <w:widowControl w:val="0"/>
              <w:adjustRightInd w:val="0"/>
              <w:spacing w:before="0" w:beforeAutospacing="0" w:after="0" w:afterAutospacing="0" w:line="404" w:lineRule="exact"/>
              <w:textAlignment w:val="baseline"/>
              <w:rPr>
                <w:rFonts w:asciiTheme="minorEastAsia" w:hAnsiTheme="minorEastAsia" w:eastAsiaTheme="minorEastAsia"/>
                <w:color w:val="auto"/>
                <w:szCs w:val="20"/>
                <w:highlight w:val="none"/>
              </w:rPr>
            </w:pPr>
            <w:r>
              <w:rPr>
                <w:rFonts w:asciiTheme="minorEastAsia" w:hAnsiTheme="minorEastAsia" w:eastAsiaTheme="minorEastAsia"/>
                <w:color w:val="auto"/>
                <w:szCs w:val="20"/>
                <w:highlight w:val="none"/>
              </w:rPr>
              <w:t>1</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1.1</w:t>
            </w:r>
          </w:p>
        </w:tc>
        <w:tc>
          <w:tcPr>
            <w:tcW w:w="7560" w:type="dxa"/>
            <w:tcBorders>
              <w:left w:val="single" w:color="auto" w:sz="4" w:space="0"/>
              <w:right w:val="single" w:color="auto" w:sz="8" w:space="0"/>
            </w:tcBorders>
            <w:vAlign w:val="center"/>
          </w:tcPr>
          <w:p>
            <w:pPr>
              <w:pStyle w:val="62"/>
              <w:widowControl w:val="0"/>
              <w:adjustRightInd w:val="0"/>
              <w:spacing w:before="0" w:beforeAutospacing="0" w:after="0" w:afterAutospacing="0" w:line="400" w:lineRule="exact"/>
              <w:jc w:val="both"/>
              <w:textAlignment w:val="baseline"/>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项目名称：三明市信息产业发展有限公司</w:t>
            </w:r>
            <w:r>
              <w:rPr>
                <w:rFonts w:asciiTheme="minorEastAsia" w:hAnsiTheme="minorEastAsia" w:eastAsiaTheme="minorEastAsia"/>
                <w:color w:val="auto"/>
                <w:highlight w:val="none"/>
              </w:rPr>
              <w:t xml:space="preserve">2022-2024年信息系统安全测评单位入库遴选项目   </w:t>
            </w:r>
          </w:p>
          <w:p>
            <w:pPr>
              <w:pStyle w:val="62"/>
              <w:widowControl w:val="0"/>
              <w:adjustRightInd w:val="0"/>
              <w:spacing w:before="0" w:beforeAutospacing="0" w:after="0" w:afterAutospacing="0" w:line="400" w:lineRule="exact"/>
              <w:jc w:val="both"/>
              <w:textAlignment w:val="baseline"/>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招标编号：</w:t>
            </w:r>
            <w:r>
              <w:rPr>
                <w:rFonts w:hint="eastAsia" w:cs="宋体" w:asciiTheme="minorEastAsia" w:hAnsiTheme="minorEastAsia" w:eastAsiaTheme="minorEastAsia"/>
                <w:color w:val="auto"/>
                <w:sz w:val="24"/>
                <w:szCs w:val="24"/>
                <w:highlight w:val="none"/>
              </w:rPr>
              <w:t>SMXX-20220601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0"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2.1</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招标人：三明市信息产业发展有限公司</w:t>
            </w:r>
          </w:p>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地址：三明市三元区梅岭新村31幢13楼</w:t>
            </w:r>
          </w:p>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联系电话：</w:t>
            </w:r>
            <w:r>
              <w:rPr>
                <w:rFonts w:asciiTheme="minorEastAsia" w:hAnsiTheme="minorEastAsia" w:eastAsiaTheme="minorEastAsia"/>
                <w:color w:val="auto"/>
                <w:sz w:val="24"/>
                <w:highlight w:val="none"/>
              </w:rPr>
              <w:t>059</w:t>
            </w: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5186663、5109119</w:t>
            </w:r>
            <w:r>
              <w:rPr>
                <w:rFonts w:asciiTheme="minorEastAsia" w:hAnsiTheme="minorEastAsia" w:eastAsiaTheme="minorEastAsia"/>
                <w:color w:val="auto"/>
                <w:sz w:val="24"/>
                <w:highlight w:val="none"/>
              </w:rPr>
              <w:t xml:space="preserve"> </w:t>
            </w:r>
          </w:p>
          <w:p>
            <w:pPr>
              <w:spacing w:line="404" w:lineRule="exac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联系人：陈工</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林工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3.1</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投标人资格合格条件：见招标公告。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13</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本项目不要求投标人提交投标保证金。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2"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14.1</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本招标项目的投标有效期为投标截止期后</w:t>
            </w:r>
            <w:r>
              <w:rPr>
                <w:rFonts w:asciiTheme="minorEastAsia" w:hAnsiTheme="minorEastAsia" w:eastAsiaTheme="minorEastAsia"/>
                <w:color w:val="auto"/>
                <w:sz w:val="24"/>
                <w:highlight w:val="none"/>
                <w:u w:val="single"/>
              </w:rPr>
              <w:t xml:space="preserve"> 120 </w:t>
            </w:r>
            <w:r>
              <w:rPr>
                <w:rFonts w:hint="eastAsia" w:asciiTheme="minorEastAsia" w:hAnsiTheme="minorEastAsia" w:eastAsiaTheme="minorEastAsia"/>
                <w:color w:val="auto"/>
                <w:sz w:val="24"/>
                <w:highlight w:val="none"/>
              </w:rPr>
              <w:t>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15.1</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投标文件：</w:t>
            </w:r>
            <w:r>
              <w:rPr>
                <w:rFonts w:asciiTheme="minorEastAsia" w:hAnsiTheme="minorEastAsia" w:eastAsiaTheme="minorEastAsia"/>
                <w:color w:val="auto"/>
                <w:sz w:val="24"/>
                <w:highlight w:val="none"/>
                <w:u w:val="single"/>
              </w:rPr>
              <w:t xml:space="preserve"> 一套 </w:t>
            </w:r>
            <w:r>
              <w:rPr>
                <w:rFonts w:hint="eastAsia" w:asciiTheme="minorEastAsia" w:hAnsiTheme="minorEastAsia" w:eastAsiaTheme="minorEastAsia"/>
                <w:color w:val="auto"/>
                <w:sz w:val="24"/>
                <w:highlight w:val="none"/>
              </w:rPr>
              <w:t>正本</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三</w:t>
            </w:r>
            <w:r>
              <w:rPr>
                <w:rFonts w:asciiTheme="minorEastAsia" w:hAnsiTheme="minorEastAsia" w:eastAsiaTheme="minorEastAsia"/>
                <w:color w:val="auto"/>
                <w:sz w:val="24"/>
                <w:highlight w:val="none"/>
                <w:u w:val="single"/>
              </w:rPr>
              <w:t xml:space="preserve">套 </w:t>
            </w:r>
            <w:r>
              <w:rPr>
                <w:rFonts w:hint="eastAsia" w:asciiTheme="minorEastAsia" w:hAnsiTheme="minorEastAsia" w:eastAsiaTheme="minorEastAsia"/>
                <w:color w:val="auto"/>
                <w:sz w:val="24"/>
                <w:highlight w:val="none"/>
              </w:rPr>
              <w:t>副本。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1" w:hRule="atLeast"/>
          <w:jc w:val="center"/>
        </w:trPr>
        <w:tc>
          <w:tcPr>
            <w:tcW w:w="720" w:type="dxa"/>
            <w:tcBorders>
              <w:left w:val="single" w:color="auto" w:sz="8" w:space="0"/>
            </w:tcBorders>
            <w:vAlign w:val="center"/>
          </w:tcPr>
          <w:p>
            <w:pPr>
              <w:spacing w:line="404"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026" w:type="dxa"/>
            <w:vAlign w:val="center"/>
          </w:tcPr>
          <w:p>
            <w:pPr>
              <w:spacing w:line="404"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17.1</w:t>
            </w:r>
          </w:p>
        </w:tc>
        <w:tc>
          <w:tcPr>
            <w:tcW w:w="7560" w:type="dxa"/>
            <w:tcBorders>
              <w:left w:val="single" w:color="auto" w:sz="4" w:space="0"/>
              <w:right w:val="single" w:color="auto" w:sz="8" w:space="0"/>
            </w:tcBorders>
            <w:vAlign w:val="center"/>
          </w:tcPr>
          <w:p>
            <w:pPr>
              <w:spacing w:line="404"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4"/>
                <w:highlight w:val="none"/>
              </w:rPr>
              <w:t>投标截止时间及投标文件送达地点</w:t>
            </w:r>
            <w:r>
              <w:rPr>
                <w:rFonts w:hint="eastAsia" w:asciiTheme="minorEastAsia" w:hAnsiTheme="minorEastAsia" w:eastAsiaTheme="minorEastAsia"/>
                <w:bCs/>
                <w:color w:val="auto"/>
                <w:sz w:val="24"/>
                <w:szCs w:val="24"/>
                <w:highlight w:val="none"/>
              </w:rPr>
              <w:t>：</w:t>
            </w:r>
            <w:r>
              <w:rPr>
                <w:rFonts w:asciiTheme="minorEastAsia" w:hAnsiTheme="minorEastAsia" w:eastAsiaTheme="minorEastAsia"/>
                <w:bCs/>
                <w:color w:val="auto"/>
                <w:sz w:val="24"/>
                <w:szCs w:val="24"/>
                <w:highlight w:val="none"/>
              </w:rPr>
              <w:t>(详见招标公告)。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5" w:hRule="atLeast"/>
          <w:jc w:val="center"/>
        </w:trPr>
        <w:tc>
          <w:tcPr>
            <w:tcW w:w="720" w:type="dxa"/>
            <w:tcBorders>
              <w:left w:val="single" w:color="auto" w:sz="8" w:space="0"/>
            </w:tcBorders>
            <w:vAlign w:val="center"/>
          </w:tcPr>
          <w:p>
            <w:pPr>
              <w:spacing w:line="400" w:lineRule="exact"/>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p>
        </w:tc>
        <w:tc>
          <w:tcPr>
            <w:tcW w:w="1026" w:type="dxa"/>
            <w:vAlign w:val="center"/>
          </w:tcPr>
          <w:p>
            <w:pPr>
              <w:spacing w:line="400" w:lineRule="exact"/>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20.1</w:t>
            </w:r>
          </w:p>
        </w:tc>
        <w:tc>
          <w:tcPr>
            <w:tcW w:w="7560" w:type="dxa"/>
            <w:tcBorders>
              <w:left w:val="single" w:color="auto" w:sz="4" w:space="0"/>
              <w:right w:val="single" w:color="auto" w:sz="8" w:space="0"/>
            </w:tcBorders>
          </w:tcPr>
          <w:p>
            <w:pPr>
              <w:spacing w:line="40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4"/>
                <w:highlight w:val="none"/>
              </w:rPr>
              <w:t>开标时间及开标地点</w:t>
            </w:r>
            <w:r>
              <w:rPr>
                <w:rFonts w:hint="eastAsia" w:asciiTheme="minorEastAsia" w:hAnsiTheme="minorEastAsia" w:eastAsiaTheme="minorEastAsia"/>
                <w:bCs/>
                <w:color w:val="auto"/>
                <w:sz w:val="24"/>
                <w:szCs w:val="24"/>
                <w:highlight w:val="none"/>
              </w:rPr>
              <w:t>：</w:t>
            </w:r>
            <w:r>
              <w:rPr>
                <w:rFonts w:asciiTheme="minorEastAsia" w:hAnsiTheme="minorEastAsia" w:eastAsiaTheme="minorEastAsia"/>
                <w:bCs/>
                <w:color w:val="auto"/>
                <w:sz w:val="24"/>
                <w:szCs w:val="24"/>
                <w:highlight w:val="none"/>
              </w:rPr>
              <w:t>(详见招标公告)。</w:t>
            </w:r>
          </w:p>
        </w:tc>
      </w:tr>
    </w:tbl>
    <w:p>
      <w:pPr>
        <w:rPr>
          <w:rFonts w:asciiTheme="minorEastAsia" w:hAnsiTheme="minorEastAsia" w:eastAsiaTheme="minorEastAsia"/>
          <w:color w:val="auto"/>
          <w:sz w:val="24"/>
          <w:szCs w:val="24"/>
          <w:highlight w:val="none"/>
        </w:rPr>
        <w:sectPr>
          <w:headerReference r:id="rId11" w:type="default"/>
          <w:footerReference r:id="rId12" w:type="default"/>
          <w:type w:val="nextColumn"/>
          <w:pgSz w:w="11906" w:h="16838"/>
          <w:pgMar w:top="1417" w:right="1531" w:bottom="1417" w:left="1531" w:header="851" w:footer="992" w:gutter="0"/>
          <w:paperSrc w:first="15" w:other="15"/>
          <w:cols w:space="720" w:num="1"/>
          <w:docGrid w:type="lines" w:linePitch="318" w:charSpace="0"/>
        </w:sectPr>
      </w:pPr>
    </w:p>
    <w:p>
      <w:pPr>
        <w:pStyle w:val="4"/>
        <w:spacing w:before="240" w:after="120" w:line="400" w:lineRule="exact"/>
        <w:jc w:val="center"/>
        <w:rPr>
          <w:rFonts w:asciiTheme="minorEastAsia" w:hAnsiTheme="minorEastAsia" w:eastAsiaTheme="minorEastAsia"/>
          <w:color w:val="auto"/>
          <w:sz w:val="24"/>
          <w:highlight w:val="none"/>
        </w:rPr>
      </w:pPr>
      <w:bookmarkStart w:id="76" w:name="_Toc195946736"/>
      <w:bookmarkStart w:id="77" w:name="_Toc4597"/>
      <w:bookmarkStart w:id="78" w:name="_Toc101405960"/>
      <w:bookmarkStart w:id="79" w:name="_Toc10534"/>
      <w:bookmarkStart w:id="80" w:name="_Toc14584"/>
      <w:bookmarkStart w:id="81" w:name="_Toc19854"/>
      <w:bookmarkStart w:id="82" w:name="_Toc9470"/>
      <w:bookmarkStart w:id="83" w:name="_Toc27291"/>
      <w:bookmarkStart w:id="84" w:name="_Toc24375"/>
      <w:bookmarkStart w:id="85" w:name="_Toc13630"/>
      <w:bookmarkStart w:id="86" w:name="_Toc4264"/>
      <w:bookmarkStart w:id="87" w:name="_Toc31914"/>
      <w:bookmarkStart w:id="88" w:name="_Toc19304"/>
      <w:bookmarkStart w:id="89" w:name="_Toc22130"/>
      <w:bookmarkStart w:id="90" w:name="_Toc430257856"/>
      <w:bookmarkStart w:id="91" w:name="_Toc25293"/>
      <w:bookmarkStart w:id="92" w:name="_Toc4672"/>
      <w:bookmarkStart w:id="93" w:name="_Toc1160"/>
      <w:bookmarkStart w:id="94" w:name="_Toc21126"/>
      <w:bookmarkStart w:id="95" w:name="_Toc15936"/>
      <w:bookmarkStart w:id="96" w:name="_Toc177186234"/>
      <w:bookmarkStart w:id="97" w:name="_Toc177186283"/>
      <w:r>
        <w:rPr>
          <w:rFonts w:hint="eastAsia" w:asciiTheme="minorEastAsia" w:hAnsiTheme="minorEastAsia" w:eastAsiaTheme="minorEastAsia"/>
          <w:color w:val="auto"/>
          <w:sz w:val="36"/>
          <w:szCs w:val="36"/>
          <w:highlight w:val="none"/>
        </w:rPr>
        <w:t>二、投标须知</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5"/>
        <w:spacing w:before="120" w:after="120" w:line="480" w:lineRule="exact"/>
        <w:jc w:val="center"/>
        <w:rPr>
          <w:rFonts w:asciiTheme="minorEastAsia" w:hAnsiTheme="minorEastAsia" w:eastAsiaTheme="minorEastAsia"/>
          <w:color w:val="auto"/>
          <w:sz w:val="24"/>
          <w:highlight w:val="none"/>
        </w:rPr>
      </w:pPr>
      <w:bookmarkStart w:id="98" w:name="_Toc2921"/>
      <w:bookmarkStart w:id="99" w:name="_Toc13943"/>
      <w:bookmarkStart w:id="100" w:name="_Toc30150"/>
      <w:bookmarkStart w:id="101" w:name="_Toc101405961"/>
      <w:bookmarkStart w:id="102" w:name="_Toc10822"/>
      <w:bookmarkStart w:id="103" w:name="_Toc21746"/>
      <w:bookmarkStart w:id="104" w:name="_Toc25559"/>
      <w:bookmarkStart w:id="105" w:name="_Toc29729"/>
      <w:bookmarkStart w:id="106" w:name="_Toc195946737"/>
      <w:bookmarkStart w:id="107" w:name="_Toc177186235"/>
      <w:bookmarkStart w:id="108" w:name="_Toc13223"/>
      <w:bookmarkStart w:id="109" w:name="_Toc430257857"/>
      <w:bookmarkStart w:id="110" w:name="_Toc11760"/>
      <w:bookmarkStart w:id="111" w:name="_Toc5692"/>
      <w:bookmarkStart w:id="112" w:name="_Toc11942"/>
      <w:bookmarkStart w:id="113" w:name="_Toc19790"/>
      <w:bookmarkStart w:id="114" w:name="_Toc21697"/>
      <w:bookmarkStart w:id="115" w:name="_Toc22214"/>
      <w:bookmarkStart w:id="116" w:name="_Toc23704"/>
      <w:bookmarkStart w:id="117" w:name="_Toc27821"/>
      <w:bookmarkStart w:id="118" w:name="_Toc17528"/>
      <w:r>
        <w:rPr>
          <w:rFonts w:hint="eastAsia" w:asciiTheme="minorEastAsia" w:hAnsiTheme="minorEastAsia" w:eastAsiaTheme="minorEastAsia"/>
          <w:color w:val="auto"/>
          <w:highlight w:val="none"/>
        </w:rPr>
        <w:t>（一）总</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则</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6"/>
        <w:spacing w:before="0" w:after="0" w:line="480" w:lineRule="exact"/>
        <w:ind w:left="0" w:firstLine="0"/>
        <w:rPr>
          <w:rFonts w:asciiTheme="minorEastAsia" w:hAnsiTheme="minorEastAsia" w:eastAsiaTheme="minorEastAsia"/>
          <w:color w:val="auto"/>
          <w:sz w:val="24"/>
          <w:szCs w:val="24"/>
          <w:highlight w:val="none"/>
        </w:rPr>
      </w:pPr>
      <w:bookmarkStart w:id="119" w:name="_Toc26026"/>
      <w:bookmarkStart w:id="120" w:name="_Ref414870494"/>
      <w:bookmarkStart w:id="121" w:name="_Toc430488844"/>
      <w:bookmarkStart w:id="122" w:name="_Toc23029"/>
      <w:bookmarkStart w:id="123" w:name="_Toc14891"/>
      <w:bookmarkStart w:id="124" w:name="_Toc28679"/>
      <w:bookmarkStart w:id="125" w:name="_Toc430257858"/>
      <w:bookmarkStart w:id="126" w:name="_Toc12969"/>
      <w:bookmarkStart w:id="127" w:name="_Toc21378"/>
      <w:bookmarkStart w:id="128" w:name="_Toc13049"/>
      <w:bookmarkStart w:id="129" w:name="_Toc3778"/>
      <w:bookmarkStart w:id="130" w:name="_Toc19939"/>
      <w:bookmarkStart w:id="131" w:name="_Toc430490605"/>
      <w:bookmarkStart w:id="132" w:name="_Toc20150"/>
      <w:bookmarkStart w:id="133" w:name="_Toc430488637"/>
      <w:bookmarkStart w:id="134" w:name="_Toc195946738"/>
      <w:bookmarkStart w:id="135" w:name="_Toc101405962"/>
      <w:bookmarkStart w:id="136" w:name="_Toc32218"/>
      <w:bookmarkStart w:id="137" w:name="_Toc430422406"/>
      <w:bookmarkStart w:id="138" w:name="_Toc415567491"/>
      <w:bookmarkStart w:id="139" w:name="_Toc177186236"/>
      <w:bookmarkStart w:id="140" w:name="_Toc16368"/>
      <w:bookmarkStart w:id="141" w:name="_Toc430489112"/>
      <w:bookmarkStart w:id="142" w:name="_Toc430492119"/>
      <w:bookmarkStart w:id="143" w:name="_Toc31903"/>
      <w:bookmarkStart w:id="144" w:name="_Toc32215"/>
      <w:bookmarkStart w:id="145" w:name="_Toc25807"/>
      <w:bookmarkStart w:id="146" w:name="_Toc22578"/>
      <w:r>
        <w:rPr>
          <w:rFonts w:asciiTheme="minorEastAsia" w:hAnsiTheme="minorEastAsia" w:eastAsiaTheme="minorEastAsia"/>
          <w:color w:val="auto"/>
          <w:sz w:val="24"/>
          <w:szCs w:val="24"/>
          <w:highlight w:val="none"/>
        </w:rPr>
        <w:t xml:space="preserve">1. </w:t>
      </w:r>
      <w:r>
        <w:rPr>
          <w:rFonts w:hint="eastAsia" w:asciiTheme="minorEastAsia" w:hAnsiTheme="minorEastAsia" w:eastAsiaTheme="minorEastAsia"/>
          <w:color w:val="auto"/>
          <w:sz w:val="24"/>
          <w:szCs w:val="24"/>
          <w:highlight w:val="none"/>
        </w:rPr>
        <w:t>适用范围</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spacing w:line="480" w:lineRule="exact"/>
        <w:ind w:firstLine="464" w:firstLineChars="200"/>
        <w:jc w:val="left"/>
        <w:rPr>
          <w:rFonts w:cs="宋体" w:asciiTheme="minorEastAsia" w:hAnsiTheme="minorEastAsia" w:eastAsiaTheme="minorEastAsia"/>
          <w:color w:val="auto"/>
          <w:w w:val="97"/>
          <w:sz w:val="24"/>
          <w:szCs w:val="21"/>
          <w:highlight w:val="none"/>
        </w:rPr>
      </w:pPr>
      <w:r>
        <w:rPr>
          <w:rFonts w:cs="宋体" w:asciiTheme="minorEastAsia" w:hAnsiTheme="minorEastAsia" w:eastAsiaTheme="minorEastAsia"/>
          <w:color w:val="auto"/>
          <w:w w:val="97"/>
          <w:sz w:val="24"/>
          <w:szCs w:val="21"/>
          <w:highlight w:val="none"/>
        </w:rPr>
        <w:t xml:space="preserve">1.1 </w:t>
      </w:r>
      <w:r>
        <w:rPr>
          <w:rFonts w:hint="eastAsia" w:cs="宋体" w:asciiTheme="minorEastAsia" w:hAnsiTheme="minorEastAsia" w:eastAsiaTheme="minorEastAsia"/>
          <w:color w:val="auto"/>
          <w:sz w:val="24"/>
          <w:szCs w:val="21"/>
          <w:highlight w:val="none"/>
        </w:rPr>
        <w:t>本招标文件仅适用于投标须知前附表第</w:t>
      </w:r>
      <w:r>
        <w:rPr>
          <w:rFonts w:cs="宋体" w:asciiTheme="minorEastAsia" w:hAnsiTheme="minorEastAsia" w:eastAsiaTheme="minorEastAsia"/>
          <w:b/>
          <w:color w:val="auto"/>
          <w:sz w:val="24"/>
          <w:szCs w:val="21"/>
          <w:highlight w:val="none"/>
        </w:rPr>
        <w:t>1</w:t>
      </w:r>
      <w:r>
        <w:rPr>
          <w:rFonts w:hint="eastAsia" w:cs="宋体" w:asciiTheme="minorEastAsia" w:hAnsiTheme="minorEastAsia" w:eastAsiaTheme="minorEastAsia"/>
          <w:color w:val="auto"/>
          <w:sz w:val="24"/>
          <w:szCs w:val="21"/>
          <w:highlight w:val="none"/>
        </w:rPr>
        <w:t>项中所叙述项目的服务采购。</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147" w:name="_Toc101405963"/>
      <w:bookmarkStart w:id="148" w:name="_Toc22613"/>
      <w:bookmarkStart w:id="149" w:name="_Toc195946739"/>
      <w:bookmarkStart w:id="150" w:name="_Toc9297"/>
      <w:bookmarkStart w:id="151" w:name="_Toc29695"/>
      <w:bookmarkStart w:id="152" w:name="_Toc430257859"/>
      <w:bookmarkStart w:id="153" w:name="_Toc177186237"/>
      <w:bookmarkStart w:id="154" w:name="_Toc26714"/>
      <w:bookmarkStart w:id="155" w:name="_Toc3064"/>
      <w:bookmarkStart w:id="156" w:name="_Toc5271"/>
      <w:bookmarkStart w:id="157" w:name="_Toc10833"/>
      <w:bookmarkStart w:id="158" w:name="_Toc1001"/>
      <w:bookmarkStart w:id="159" w:name="_Toc3799"/>
      <w:bookmarkStart w:id="160" w:name="_Toc30587"/>
      <w:bookmarkStart w:id="161" w:name="_Toc27198"/>
      <w:bookmarkStart w:id="162" w:name="_Toc25699"/>
      <w:bookmarkStart w:id="163" w:name="_Toc24545"/>
      <w:bookmarkStart w:id="164" w:name="_Toc14143"/>
      <w:bookmarkStart w:id="165" w:name="_Toc16350"/>
      <w:bookmarkStart w:id="166" w:name="_Toc31248"/>
      <w:r>
        <w:rPr>
          <w:rFonts w:asciiTheme="minorEastAsia" w:hAnsiTheme="minorEastAsia" w:eastAsiaTheme="minorEastAsia"/>
          <w:color w:val="auto"/>
          <w:sz w:val="24"/>
          <w:szCs w:val="24"/>
          <w:highlight w:val="none"/>
        </w:rPr>
        <w:t xml:space="preserve">2. </w:t>
      </w:r>
      <w:r>
        <w:rPr>
          <w:rFonts w:hint="eastAsia" w:asciiTheme="minorEastAsia" w:hAnsiTheme="minorEastAsia" w:eastAsiaTheme="minorEastAsia"/>
          <w:color w:val="auto"/>
          <w:sz w:val="24"/>
          <w:szCs w:val="24"/>
          <w:highlight w:val="none"/>
        </w:rPr>
        <w:t>定义和解释</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spacing w:line="480" w:lineRule="exact"/>
        <w:ind w:firstLine="480" w:firstLineChars="200"/>
        <w:rPr>
          <w:rFonts w:asciiTheme="minorEastAsia" w:hAnsiTheme="minorEastAsia" w:eastAsiaTheme="minorEastAsia"/>
          <w:color w:val="auto"/>
          <w:sz w:val="24"/>
          <w:szCs w:val="21"/>
          <w:highlight w:val="none"/>
        </w:rPr>
      </w:pPr>
      <w:r>
        <w:rPr>
          <w:rFonts w:cs="ArialMT" w:asciiTheme="minorEastAsia" w:hAnsiTheme="minorEastAsia" w:eastAsiaTheme="minorEastAsia"/>
          <w:color w:val="auto"/>
          <w:sz w:val="24"/>
          <w:szCs w:val="21"/>
          <w:highlight w:val="none"/>
        </w:rPr>
        <w:t>2.1 “</w:t>
      </w:r>
      <w:r>
        <w:rPr>
          <w:rFonts w:hint="eastAsia" w:cs="宋体" w:asciiTheme="minorEastAsia" w:hAnsiTheme="minorEastAsia" w:eastAsiaTheme="minorEastAsia"/>
          <w:color w:val="auto"/>
          <w:sz w:val="24"/>
          <w:szCs w:val="21"/>
          <w:highlight w:val="none"/>
        </w:rPr>
        <w:t>招标人</w:t>
      </w:r>
      <w:r>
        <w:rPr>
          <w:rFonts w:cs="ArialMT" w:asciiTheme="minorEastAsia" w:hAnsiTheme="minorEastAsia" w:eastAsiaTheme="minorEastAsia"/>
          <w:color w:val="auto"/>
          <w:sz w:val="24"/>
          <w:szCs w:val="21"/>
          <w:highlight w:val="none"/>
        </w:rPr>
        <w:t>”</w:t>
      </w:r>
      <w:r>
        <w:rPr>
          <w:rFonts w:hint="eastAsia" w:cs="宋体" w:asciiTheme="minorEastAsia" w:hAnsiTheme="minorEastAsia" w:eastAsiaTheme="minorEastAsia"/>
          <w:color w:val="auto"/>
          <w:sz w:val="24"/>
          <w:szCs w:val="21"/>
          <w:highlight w:val="none"/>
        </w:rPr>
        <w:t>系指投标须知前附表第</w:t>
      </w:r>
      <w:r>
        <w:rPr>
          <w:rFonts w:cs="宋体" w:asciiTheme="minorEastAsia" w:hAnsiTheme="minorEastAsia" w:eastAsiaTheme="minorEastAsia"/>
          <w:b/>
          <w:color w:val="auto"/>
          <w:sz w:val="24"/>
          <w:szCs w:val="21"/>
          <w:highlight w:val="none"/>
        </w:rPr>
        <w:t>2</w:t>
      </w:r>
      <w:r>
        <w:rPr>
          <w:rFonts w:hint="eastAsia" w:cs="宋体" w:asciiTheme="minorEastAsia" w:hAnsiTheme="minorEastAsia" w:eastAsiaTheme="minorEastAsia"/>
          <w:color w:val="auto"/>
          <w:sz w:val="24"/>
          <w:szCs w:val="21"/>
          <w:highlight w:val="none"/>
        </w:rPr>
        <w:t>项所述的法人或组织，即业主方。</w:t>
      </w:r>
    </w:p>
    <w:p>
      <w:pPr>
        <w:spacing w:line="480" w:lineRule="exact"/>
        <w:ind w:firstLine="480" w:firstLineChars="200"/>
        <w:rPr>
          <w:rFonts w:asciiTheme="minorEastAsia" w:hAnsiTheme="minorEastAsia" w:eastAsiaTheme="minorEastAsia"/>
          <w:color w:val="auto"/>
          <w:sz w:val="24"/>
          <w:szCs w:val="21"/>
          <w:highlight w:val="none"/>
        </w:rPr>
      </w:pPr>
      <w:r>
        <w:rPr>
          <w:rFonts w:cs="ArialMT" w:asciiTheme="minorEastAsia" w:hAnsiTheme="minorEastAsia" w:eastAsiaTheme="minorEastAsia"/>
          <w:color w:val="auto"/>
          <w:sz w:val="24"/>
          <w:szCs w:val="21"/>
          <w:highlight w:val="none"/>
        </w:rPr>
        <w:t>2.2 “</w:t>
      </w:r>
      <w:r>
        <w:rPr>
          <w:rFonts w:hint="eastAsia" w:cs="宋体" w:asciiTheme="minorEastAsia" w:hAnsiTheme="minorEastAsia" w:eastAsiaTheme="minorEastAsia"/>
          <w:color w:val="auto"/>
          <w:sz w:val="24"/>
          <w:szCs w:val="21"/>
          <w:highlight w:val="none"/>
        </w:rPr>
        <w:t>招标人</w:t>
      </w:r>
      <w:r>
        <w:rPr>
          <w:rFonts w:cs="ArialMT" w:asciiTheme="minorEastAsia" w:hAnsiTheme="minorEastAsia" w:eastAsiaTheme="minorEastAsia"/>
          <w:color w:val="auto"/>
          <w:sz w:val="24"/>
          <w:szCs w:val="21"/>
          <w:highlight w:val="none"/>
        </w:rPr>
        <w:t>”</w:t>
      </w:r>
      <w:r>
        <w:rPr>
          <w:rFonts w:hint="eastAsia" w:cs="ArialMT" w:asciiTheme="minorEastAsia" w:hAnsiTheme="minorEastAsia" w:eastAsiaTheme="minorEastAsia"/>
          <w:color w:val="auto"/>
          <w:sz w:val="24"/>
          <w:szCs w:val="21"/>
          <w:highlight w:val="none"/>
        </w:rPr>
        <w:t>系指</w:t>
      </w:r>
      <w:r>
        <w:rPr>
          <w:rFonts w:hint="eastAsia" w:cs="宋体" w:asciiTheme="minorEastAsia" w:hAnsiTheme="minorEastAsia" w:eastAsiaTheme="minorEastAsia"/>
          <w:color w:val="auto"/>
          <w:sz w:val="24"/>
          <w:szCs w:val="21"/>
          <w:highlight w:val="none"/>
        </w:rPr>
        <w:t>投标须知前附表第</w:t>
      </w:r>
      <w:r>
        <w:rPr>
          <w:rFonts w:cs="宋体" w:asciiTheme="minorEastAsia" w:hAnsiTheme="minorEastAsia" w:eastAsiaTheme="minorEastAsia"/>
          <w:b/>
          <w:color w:val="auto"/>
          <w:sz w:val="24"/>
          <w:szCs w:val="21"/>
          <w:highlight w:val="none"/>
        </w:rPr>
        <w:t>3</w:t>
      </w:r>
      <w:r>
        <w:rPr>
          <w:rFonts w:hint="eastAsia" w:cs="宋体" w:asciiTheme="minorEastAsia" w:hAnsiTheme="minorEastAsia" w:eastAsiaTheme="minorEastAsia"/>
          <w:color w:val="auto"/>
          <w:sz w:val="24"/>
          <w:szCs w:val="21"/>
          <w:highlight w:val="none"/>
        </w:rPr>
        <w:t>项所述的组织本次招标的法人或组织</w:t>
      </w:r>
      <w:r>
        <w:rPr>
          <w:rFonts w:hint="eastAsia" w:cs="ArialMT" w:asciiTheme="minorEastAsia" w:hAnsiTheme="minorEastAsia" w:eastAsiaTheme="minorEastAsia"/>
          <w:color w:val="auto"/>
          <w:sz w:val="24"/>
          <w:szCs w:val="21"/>
          <w:highlight w:val="none"/>
        </w:rPr>
        <w:t>。</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2.3 “</w:t>
      </w:r>
      <w:r>
        <w:rPr>
          <w:rFonts w:hint="eastAsia" w:asciiTheme="minorEastAsia" w:hAnsiTheme="minorEastAsia" w:eastAsiaTheme="minorEastAsia"/>
          <w:color w:val="auto"/>
          <w:sz w:val="24"/>
          <w:szCs w:val="21"/>
          <w:highlight w:val="none"/>
        </w:rPr>
        <w:t>投标人</w:t>
      </w:r>
      <w:r>
        <w:rPr>
          <w:rFonts w:asciiTheme="minorEastAsia" w:hAnsiTheme="minorEastAsia" w:eastAsiaTheme="minorEastAsia"/>
          <w:color w:val="auto"/>
          <w:sz w:val="24"/>
          <w:szCs w:val="21"/>
          <w:highlight w:val="none"/>
        </w:rPr>
        <w:t>”</w:t>
      </w:r>
      <w:r>
        <w:rPr>
          <w:rFonts w:hint="eastAsia" w:cs="宋体" w:asciiTheme="minorEastAsia" w:hAnsiTheme="minorEastAsia" w:eastAsiaTheme="minorEastAsia"/>
          <w:color w:val="auto"/>
          <w:sz w:val="24"/>
          <w:szCs w:val="21"/>
          <w:highlight w:val="none"/>
        </w:rPr>
        <w:t>系指向招标人购买了招标文件，且已经提交或准备提交本次投标文件的法人或组织。</w:t>
      </w:r>
    </w:p>
    <w:p>
      <w:pPr>
        <w:spacing w:line="480" w:lineRule="exact"/>
        <w:ind w:firstLine="480" w:firstLineChars="200"/>
        <w:rPr>
          <w:rFonts w:cs="宋体"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2.4 “</w:t>
      </w:r>
      <w:r>
        <w:rPr>
          <w:rFonts w:hint="eastAsia" w:asciiTheme="minorEastAsia" w:hAnsiTheme="minorEastAsia" w:eastAsiaTheme="minorEastAsia"/>
          <w:color w:val="auto"/>
          <w:sz w:val="24"/>
          <w:szCs w:val="21"/>
          <w:highlight w:val="none"/>
        </w:rPr>
        <w:t>投标人代表</w:t>
      </w:r>
      <w:r>
        <w:rPr>
          <w:rFonts w:asciiTheme="minorEastAsia" w:hAnsiTheme="minorEastAsia" w:eastAsiaTheme="minorEastAsia"/>
          <w:color w:val="auto"/>
          <w:sz w:val="24"/>
          <w:szCs w:val="21"/>
          <w:highlight w:val="none"/>
        </w:rPr>
        <w:t>”</w:t>
      </w:r>
      <w:r>
        <w:rPr>
          <w:rFonts w:hint="eastAsia" w:cs="宋体" w:asciiTheme="minorEastAsia" w:hAnsiTheme="minorEastAsia" w:eastAsiaTheme="minorEastAsia"/>
          <w:color w:val="auto"/>
          <w:sz w:val="24"/>
          <w:szCs w:val="21"/>
          <w:highlight w:val="none"/>
        </w:rPr>
        <w:t>系指全权代表投标人参加本次投标活动并签署投标文件的人，如果投标人代表不是投标人的法定代表人</w:t>
      </w:r>
      <w:r>
        <w:rPr>
          <w:rFonts w:hint="eastAsia" w:cs="宋体" w:asciiTheme="minorEastAsia" w:hAnsiTheme="minorEastAsia" w:eastAsiaTheme="minorEastAsia"/>
          <w:color w:val="auto"/>
          <w:sz w:val="24"/>
          <w:szCs w:val="21"/>
          <w:highlight w:val="none"/>
          <w:lang w:val="en-US" w:eastAsia="zh-CN"/>
        </w:rPr>
        <w:t>或负责人</w:t>
      </w:r>
      <w:r>
        <w:rPr>
          <w:rFonts w:hint="eastAsia" w:cs="宋体" w:asciiTheme="minorEastAsia" w:hAnsiTheme="minorEastAsia" w:eastAsiaTheme="minorEastAsia"/>
          <w:color w:val="auto"/>
          <w:sz w:val="24"/>
          <w:szCs w:val="21"/>
          <w:highlight w:val="none"/>
        </w:rPr>
        <w:t>，须持有《法定代表人</w:t>
      </w:r>
      <w:r>
        <w:rPr>
          <w:rFonts w:hint="eastAsia" w:cs="宋体" w:asciiTheme="minorEastAsia" w:hAnsiTheme="minorEastAsia" w:eastAsiaTheme="minorEastAsia"/>
          <w:color w:val="auto"/>
          <w:sz w:val="24"/>
          <w:szCs w:val="21"/>
          <w:highlight w:val="none"/>
          <w:lang w:val="en-US" w:eastAsia="zh-CN"/>
        </w:rPr>
        <w:t>或负责人</w:t>
      </w:r>
      <w:r>
        <w:rPr>
          <w:rFonts w:hint="eastAsia" w:cs="宋体" w:asciiTheme="minorEastAsia" w:hAnsiTheme="minorEastAsia" w:eastAsiaTheme="minorEastAsia"/>
          <w:color w:val="auto"/>
          <w:sz w:val="24"/>
          <w:szCs w:val="21"/>
          <w:highlight w:val="none"/>
        </w:rPr>
        <w:t>授权书》。</w:t>
      </w:r>
    </w:p>
    <w:p>
      <w:pPr>
        <w:spacing w:line="480" w:lineRule="exact"/>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    2.5 </w:t>
      </w:r>
      <w:r>
        <w:rPr>
          <w:rFonts w:hint="eastAsia" w:cs="ArialMT" w:asciiTheme="minorEastAsia" w:hAnsiTheme="minorEastAsia" w:eastAsiaTheme="minorEastAsia"/>
          <w:color w:val="auto"/>
          <w:sz w:val="24"/>
          <w:szCs w:val="21"/>
          <w:highlight w:val="none"/>
        </w:rPr>
        <w:t>“服务”系指招标文件规定投标人</w:t>
      </w:r>
      <w:r>
        <w:rPr>
          <w:rFonts w:hint="eastAsia" w:cs="Arial" w:asciiTheme="minorEastAsia" w:hAnsiTheme="minorEastAsia" w:eastAsiaTheme="minorEastAsia"/>
          <w:bCs/>
          <w:color w:val="auto"/>
          <w:sz w:val="24"/>
          <w:szCs w:val="21"/>
          <w:highlight w:val="none"/>
        </w:rPr>
        <w:t>为完成全部合同义务</w:t>
      </w:r>
      <w:r>
        <w:rPr>
          <w:rFonts w:hint="eastAsia" w:cs="ArialMT" w:asciiTheme="minorEastAsia" w:hAnsiTheme="minorEastAsia" w:eastAsiaTheme="minorEastAsia"/>
          <w:color w:val="auto"/>
          <w:sz w:val="24"/>
          <w:szCs w:val="21"/>
          <w:highlight w:val="none"/>
        </w:rPr>
        <w:t>须承担的</w:t>
      </w:r>
      <w:r>
        <w:rPr>
          <w:rFonts w:hint="eastAsia" w:cs="Arial" w:asciiTheme="minorEastAsia" w:hAnsiTheme="minorEastAsia" w:eastAsiaTheme="minorEastAsia"/>
          <w:bCs/>
          <w:color w:val="auto"/>
          <w:sz w:val="24"/>
          <w:szCs w:val="21"/>
          <w:highlight w:val="none"/>
        </w:rPr>
        <w:t>所有工作</w:t>
      </w:r>
      <w:r>
        <w:rPr>
          <w:rFonts w:hint="eastAsia" w:cs="ArialMT" w:asciiTheme="minorEastAsia" w:hAnsiTheme="minorEastAsia" w:eastAsiaTheme="minorEastAsia"/>
          <w:color w:val="auto"/>
          <w:sz w:val="24"/>
          <w:szCs w:val="21"/>
          <w:highlight w:val="none"/>
        </w:rPr>
        <w:t>。</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167" w:name="_Toc4735"/>
      <w:bookmarkStart w:id="168" w:name="_Toc12367"/>
      <w:bookmarkStart w:id="169" w:name="_Toc22210"/>
      <w:bookmarkStart w:id="170" w:name="_Toc101405964"/>
      <w:bookmarkStart w:id="171" w:name="_Toc23064"/>
      <w:bookmarkStart w:id="172" w:name="_Toc25746"/>
      <w:bookmarkStart w:id="173" w:name="_Toc4446"/>
      <w:bookmarkStart w:id="174" w:name="_Toc25151"/>
      <w:bookmarkStart w:id="175" w:name="_Toc18708"/>
      <w:bookmarkStart w:id="176" w:name="_Toc10474"/>
      <w:bookmarkStart w:id="177" w:name="_Toc30894"/>
      <w:bookmarkStart w:id="178" w:name="_Toc30156"/>
      <w:bookmarkStart w:id="179" w:name="_Toc20200"/>
      <w:bookmarkStart w:id="180" w:name="_Toc11527"/>
      <w:bookmarkStart w:id="181" w:name="_Toc177186238"/>
      <w:bookmarkStart w:id="182" w:name="_Toc195946740"/>
      <w:bookmarkStart w:id="183" w:name="_Toc11225"/>
      <w:bookmarkStart w:id="184" w:name="_Toc430257860"/>
      <w:bookmarkStart w:id="185" w:name="_Toc9415"/>
      <w:bookmarkStart w:id="186" w:name="_Toc30059"/>
      <w:r>
        <w:rPr>
          <w:rFonts w:asciiTheme="minorEastAsia" w:hAnsiTheme="minorEastAsia" w:eastAsiaTheme="minorEastAsia"/>
          <w:color w:val="auto"/>
          <w:sz w:val="24"/>
          <w:szCs w:val="24"/>
          <w:highlight w:val="none"/>
        </w:rPr>
        <w:t xml:space="preserve">3. </w:t>
      </w:r>
      <w:r>
        <w:rPr>
          <w:rFonts w:hint="eastAsia" w:asciiTheme="minorEastAsia" w:hAnsiTheme="minorEastAsia" w:eastAsiaTheme="minorEastAsia"/>
          <w:color w:val="auto"/>
          <w:sz w:val="24"/>
          <w:szCs w:val="24"/>
          <w:highlight w:val="none"/>
        </w:rPr>
        <w:t>投标人的资格要求</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spacing w:line="480" w:lineRule="exact"/>
        <w:ind w:firstLine="480" w:firstLineChars="200"/>
        <w:rPr>
          <w:rFonts w:asciiTheme="minorEastAsia" w:hAnsiTheme="minorEastAsia" w:eastAsiaTheme="minorEastAsia"/>
          <w:b/>
          <w:color w:val="auto"/>
          <w:sz w:val="24"/>
          <w:szCs w:val="21"/>
          <w:highlight w:val="none"/>
        </w:rPr>
      </w:pPr>
      <w:r>
        <w:rPr>
          <w:rFonts w:cs="宋体" w:asciiTheme="minorEastAsia" w:hAnsiTheme="minorEastAsia" w:eastAsiaTheme="minorEastAsia"/>
          <w:color w:val="auto"/>
          <w:sz w:val="24"/>
          <w:szCs w:val="21"/>
          <w:highlight w:val="none"/>
        </w:rPr>
        <w:t>3.1 为履行本</w:t>
      </w:r>
      <w:r>
        <w:rPr>
          <w:rFonts w:hint="eastAsia" w:cs="宋体" w:asciiTheme="minorEastAsia" w:hAnsiTheme="minorEastAsia" w:eastAsiaTheme="minorEastAsia"/>
          <w:color w:val="auto"/>
          <w:sz w:val="24"/>
          <w:szCs w:val="21"/>
          <w:highlight w:val="none"/>
        </w:rPr>
        <w:t>招标项目</w:t>
      </w:r>
      <w:r>
        <w:rPr>
          <w:rFonts w:cs="宋体" w:asciiTheme="minorEastAsia" w:hAnsiTheme="minorEastAsia" w:eastAsiaTheme="minorEastAsia"/>
          <w:color w:val="auto"/>
          <w:sz w:val="24"/>
          <w:szCs w:val="21"/>
          <w:highlight w:val="none"/>
        </w:rPr>
        <w:t>合同的目的，</w:t>
      </w:r>
      <w:r>
        <w:rPr>
          <w:rFonts w:hint="eastAsia" w:cs="宋体" w:asciiTheme="minorEastAsia" w:hAnsiTheme="minorEastAsia" w:eastAsiaTheme="minorEastAsia"/>
          <w:color w:val="auto"/>
          <w:sz w:val="24"/>
          <w:szCs w:val="21"/>
          <w:highlight w:val="none"/>
        </w:rPr>
        <w:t>投标人应</w:t>
      </w:r>
      <w:r>
        <w:rPr>
          <w:rFonts w:hint="eastAsia" w:asciiTheme="minorEastAsia" w:hAnsiTheme="minorEastAsia" w:eastAsiaTheme="minorEastAsia"/>
          <w:color w:val="auto"/>
          <w:sz w:val="24"/>
          <w:szCs w:val="21"/>
          <w:highlight w:val="none"/>
        </w:rPr>
        <w:t>满足投标须知</w:t>
      </w:r>
      <w:r>
        <w:rPr>
          <w:rFonts w:hint="eastAsia" w:cs="宋体" w:asciiTheme="minorEastAsia" w:hAnsiTheme="minorEastAsia" w:eastAsiaTheme="minorEastAsia"/>
          <w:color w:val="auto"/>
          <w:sz w:val="24"/>
          <w:szCs w:val="21"/>
          <w:highlight w:val="none"/>
        </w:rPr>
        <w:t>前附表第</w:t>
      </w:r>
      <w:r>
        <w:rPr>
          <w:rFonts w:cs="宋体" w:asciiTheme="minorEastAsia" w:hAnsiTheme="minorEastAsia" w:eastAsiaTheme="minorEastAsia"/>
          <w:b/>
          <w:color w:val="auto"/>
          <w:sz w:val="24"/>
          <w:szCs w:val="21"/>
          <w:highlight w:val="none"/>
        </w:rPr>
        <w:t>4</w:t>
      </w:r>
      <w:r>
        <w:rPr>
          <w:rFonts w:hint="eastAsia" w:cs="宋体" w:asciiTheme="minorEastAsia" w:hAnsiTheme="minorEastAsia" w:eastAsiaTheme="minorEastAsia"/>
          <w:color w:val="auto"/>
          <w:sz w:val="24"/>
          <w:szCs w:val="21"/>
          <w:highlight w:val="none"/>
        </w:rPr>
        <w:t>项及招标公告所</w:t>
      </w:r>
      <w:r>
        <w:rPr>
          <w:rFonts w:cs="宋体" w:asciiTheme="minorEastAsia" w:hAnsiTheme="minorEastAsia" w:eastAsiaTheme="minorEastAsia"/>
          <w:color w:val="auto"/>
          <w:sz w:val="24"/>
          <w:szCs w:val="21"/>
          <w:highlight w:val="none"/>
        </w:rPr>
        <w:t>列</w:t>
      </w:r>
      <w:r>
        <w:rPr>
          <w:rFonts w:hint="eastAsia" w:cs="宋体" w:asciiTheme="minorEastAsia" w:hAnsiTheme="minorEastAsia" w:eastAsiaTheme="minorEastAsia"/>
          <w:color w:val="auto"/>
          <w:sz w:val="24"/>
          <w:szCs w:val="21"/>
          <w:highlight w:val="none"/>
        </w:rPr>
        <w:t>的投标人资格要求，同时投标人必须在递交投标文件的同时提供相关资格证明文件的原件备查，</w:t>
      </w:r>
      <w:r>
        <w:rPr>
          <w:rFonts w:hint="eastAsia" w:asciiTheme="minorEastAsia" w:hAnsiTheme="minorEastAsia" w:eastAsiaTheme="minorEastAsia"/>
          <w:color w:val="auto"/>
          <w:sz w:val="24"/>
          <w:szCs w:val="21"/>
          <w:highlight w:val="none"/>
        </w:rPr>
        <w:t>并保证所提供的全部资料的真实性，</w:t>
      </w:r>
      <w:r>
        <w:rPr>
          <w:rFonts w:hint="eastAsia" w:cs="宋体" w:asciiTheme="minorEastAsia" w:hAnsiTheme="minorEastAsia" w:eastAsiaTheme="minorEastAsia"/>
          <w:color w:val="auto"/>
          <w:sz w:val="24"/>
          <w:szCs w:val="21"/>
          <w:highlight w:val="none"/>
        </w:rPr>
        <w:t>否则，</w:t>
      </w:r>
      <w:r>
        <w:rPr>
          <w:rFonts w:hint="eastAsia" w:cs="宋体" w:asciiTheme="minorEastAsia" w:hAnsiTheme="minorEastAsia" w:eastAsiaTheme="minorEastAsia"/>
          <w:b/>
          <w:color w:val="auto"/>
          <w:sz w:val="24"/>
          <w:szCs w:val="21"/>
          <w:highlight w:val="none"/>
        </w:rPr>
        <w:t>其投标将被拒绝。</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187" w:name="_Toc17099"/>
      <w:bookmarkStart w:id="188" w:name="_Toc195946741"/>
      <w:bookmarkStart w:id="189" w:name="_Toc22380"/>
      <w:bookmarkStart w:id="190" w:name="_Toc430257861"/>
      <w:bookmarkStart w:id="191" w:name="_Toc15691"/>
      <w:bookmarkStart w:id="192" w:name="_Toc28652"/>
      <w:bookmarkStart w:id="193" w:name="_Toc31601"/>
      <w:bookmarkStart w:id="194" w:name="_Toc14255"/>
      <w:bookmarkStart w:id="195" w:name="_Toc14009"/>
      <w:bookmarkStart w:id="196" w:name="_Toc17703"/>
      <w:bookmarkStart w:id="197" w:name="_Toc3879"/>
      <w:bookmarkStart w:id="198" w:name="_Toc24034"/>
      <w:bookmarkStart w:id="199" w:name="_Toc177186239"/>
      <w:bookmarkStart w:id="200" w:name="_Toc13023"/>
      <w:bookmarkStart w:id="201" w:name="_Toc18796"/>
      <w:bookmarkStart w:id="202" w:name="_Toc19944"/>
      <w:bookmarkStart w:id="203" w:name="_Toc30394"/>
      <w:bookmarkStart w:id="204" w:name="_Toc2395"/>
      <w:bookmarkStart w:id="205" w:name="_Toc101405965"/>
      <w:bookmarkStart w:id="206" w:name="_Toc16843"/>
      <w:r>
        <w:rPr>
          <w:rFonts w:asciiTheme="minorEastAsia" w:hAnsiTheme="minorEastAsia" w:eastAsiaTheme="minorEastAsia"/>
          <w:color w:val="auto"/>
          <w:sz w:val="24"/>
          <w:szCs w:val="24"/>
          <w:highlight w:val="none"/>
        </w:rPr>
        <w:t xml:space="preserve">4. </w:t>
      </w:r>
      <w:r>
        <w:rPr>
          <w:rFonts w:hint="eastAsia" w:asciiTheme="minorEastAsia" w:hAnsiTheme="minorEastAsia" w:eastAsiaTheme="minorEastAsia"/>
          <w:color w:val="auto"/>
          <w:sz w:val="24"/>
          <w:szCs w:val="24"/>
          <w:highlight w:val="none"/>
        </w:rPr>
        <w:t>投标费用</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spacing w:line="480" w:lineRule="exact"/>
        <w:ind w:firstLine="480" w:firstLineChars="200"/>
        <w:rPr>
          <w:rFonts w:asciiTheme="minorEastAsia" w:hAnsiTheme="minorEastAsia" w:eastAsiaTheme="minorEastAsia"/>
          <w:color w:val="auto"/>
          <w:sz w:val="24"/>
          <w:highlight w:val="none"/>
        </w:rPr>
      </w:pPr>
      <w:r>
        <w:rPr>
          <w:rFonts w:cs="宋体" w:asciiTheme="minorEastAsia" w:hAnsiTheme="minorEastAsia" w:eastAsiaTheme="minorEastAsia"/>
          <w:color w:val="auto"/>
          <w:sz w:val="24"/>
          <w:szCs w:val="21"/>
          <w:highlight w:val="none"/>
        </w:rPr>
        <w:t xml:space="preserve">4.1 </w:t>
      </w:r>
      <w:r>
        <w:rPr>
          <w:rFonts w:hint="eastAsia" w:cs="宋体" w:asciiTheme="minorEastAsia" w:hAnsiTheme="minorEastAsia" w:eastAsiaTheme="minorEastAsia"/>
          <w:color w:val="auto"/>
          <w:sz w:val="24"/>
          <w:szCs w:val="21"/>
          <w:highlight w:val="none"/>
        </w:rPr>
        <w:t>无论投标过程中的作法和结果如何，投标人应自行承担所有与参加投标有关的全部费用。</w:t>
      </w:r>
    </w:p>
    <w:p>
      <w:pPr>
        <w:pStyle w:val="5"/>
        <w:spacing w:before="120" w:after="120" w:line="480" w:lineRule="exact"/>
        <w:jc w:val="center"/>
        <w:rPr>
          <w:rFonts w:cs="黑体" w:asciiTheme="minorEastAsia" w:hAnsiTheme="minorEastAsia" w:eastAsiaTheme="minorEastAsia"/>
          <w:b/>
          <w:color w:val="auto"/>
          <w:sz w:val="24"/>
          <w:szCs w:val="21"/>
          <w:highlight w:val="none"/>
        </w:rPr>
      </w:pPr>
      <w:bookmarkStart w:id="207" w:name="_Toc12790"/>
      <w:bookmarkStart w:id="208" w:name="_Toc7655"/>
      <w:bookmarkStart w:id="209" w:name="_Toc20851"/>
      <w:bookmarkStart w:id="210" w:name="_Toc22021"/>
      <w:bookmarkStart w:id="211" w:name="_Toc10491"/>
      <w:bookmarkStart w:id="212" w:name="_Toc27529"/>
      <w:bookmarkStart w:id="213" w:name="_Toc16463"/>
      <w:bookmarkStart w:id="214" w:name="_Toc2693"/>
      <w:bookmarkStart w:id="215" w:name="_Toc20745"/>
      <w:bookmarkStart w:id="216" w:name="_Toc31968"/>
      <w:bookmarkStart w:id="217" w:name="_Toc25504"/>
      <w:bookmarkStart w:id="218" w:name="_Toc6475"/>
      <w:bookmarkStart w:id="219" w:name="_Toc177186240"/>
      <w:bookmarkStart w:id="220" w:name="_Toc21195"/>
      <w:bookmarkStart w:id="221" w:name="_Toc195946742"/>
      <w:bookmarkStart w:id="222" w:name="_Toc101405966"/>
      <w:bookmarkStart w:id="223" w:name="_Toc430257862"/>
      <w:bookmarkStart w:id="224" w:name="_Toc32250"/>
      <w:bookmarkStart w:id="225" w:name="_Toc20070"/>
      <w:bookmarkStart w:id="226" w:name="_Toc26048"/>
      <w:bookmarkStart w:id="227" w:name="_Toc15696"/>
      <w:r>
        <w:rPr>
          <w:rFonts w:hint="eastAsia" w:asciiTheme="minorEastAsia" w:hAnsiTheme="minorEastAsia" w:eastAsiaTheme="minorEastAsia"/>
          <w:color w:val="auto"/>
          <w:highlight w:val="none"/>
        </w:rPr>
        <w:t>（二）招标文件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Start w:id="228" w:name="_Toc177186241"/>
    </w:p>
    <w:p>
      <w:pPr>
        <w:pStyle w:val="6"/>
        <w:spacing w:before="0" w:after="0" w:line="480" w:lineRule="exact"/>
        <w:ind w:left="0" w:firstLine="0"/>
        <w:rPr>
          <w:rFonts w:asciiTheme="minorEastAsia" w:hAnsiTheme="minorEastAsia" w:eastAsiaTheme="minorEastAsia"/>
          <w:color w:val="auto"/>
          <w:sz w:val="24"/>
          <w:szCs w:val="24"/>
          <w:highlight w:val="none"/>
        </w:rPr>
      </w:pPr>
      <w:bookmarkStart w:id="229" w:name="_Toc9022"/>
      <w:bookmarkStart w:id="230" w:name="_Toc20128"/>
      <w:bookmarkStart w:id="231" w:name="_Toc195946743"/>
      <w:bookmarkStart w:id="232" w:name="_Toc11204"/>
      <w:bookmarkStart w:id="233" w:name="_Toc11930"/>
      <w:bookmarkStart w:id="234" w:name="_Toc24750"/>
      <w:bookmarkStart w:id="235" w:name="_Toc897"/>
      <w:bookmarkStart w:id="236" w:name="_Toc430257863"/>
      <w:bookmarkStart w:id="237" w:name="_Toc28231"/>
      <w:bookmarkStart w:id="238" w:name="_Toc2583"/>
      <w:bookmarkStart w:id="239" w:name="_Toc28663"/>
      <w:bookmarkStart w:id="240" w:name="_Toc101405967"/>
      <w:bookmarkStart w:id="241" w:name="_Toc154"/>
      <w:bookmarkStart w:id="242" w:name="_Toc8459"/>
      <w:bookmarkStart w:id="243" w:name="_Toc10146"/>
      <w:bookmarkStart w:id="244" w:name="_Toc4163"/>
      <w:bookmarkStart w:id="245" w:name="_Toc13202"/>
      <w:bookmarkStart w:id="246" w:name="_Toc26842"/>
      <w:bookmarkStart w:id="247" w:name="_Toc29494"/>
      <w:r>
        <w:rPr>
          <w:rFonts w:asciiTheme="minorEastAsia" w:hAnsiTheme="minorEastAsia" w:eastAsiaTheme="minorEastAsia"/>
          <w:color w:val="auto"/>
          <w:sz w:val="24"/>
          <w:szCs w:val="24"/>
          <w:highlight w:val="none"/>
        </w:rPr>
        <w:t xml:space="preserve">5. </w:t>
      </w:r>
      <w:r>
        <w:rPr>
          <w:rFonts w:hint="eastAsia" w:asciiTheme="minorEastAsia" w:hAnsiTheme="minorEastAsia" w:eastAsiaTheme="minorEastAsia"/>
          <w:color w:val="auto"/>
          <w:sz w:val="24"/>
          <w:szCs w:val="24"/>
          <w:highlight w:val="none"/>
        </w:rPr>
        <w:t>招标文件的组成</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5.1 招标文件包括下列内容    </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第一章</w:t>
      </w:r>
      <w:r>
        <w:rPr>
          <w:rFonts w:asciiTheme="minorEastAsia" w:hAnsiTheme="minorEastAsia" w:eastAsiaTheme="minorEastAsia"/>
          <w:color w:val="auto"/>
          <w:sz w:val="24"/>
          <w:szCs w:val="21"/>
          <w:highlight w:val="none"/>
        </w:rPr>
        <w:t xml:space="preserve">  </w:t>
      </w:r>
      <w:r>
        <w:rPr>
          <w:rFonts w:hint="eastAsia" w:asciiTheme="minorEastAsia" w:hAnsiTheme="minorEastAsia" w:eastAsiaTheme="minorEastAsia"/>
          <w:color w:val="auto"/>
          <w:sz w:val="24"/>
          <w:szCs w:val="21"/>
          <w:highlight w:val="none"/>
        </w:rPr>
        <w:t>招标公告</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第二章</w:t>
      </w:r>
      <w:r>
        <w:rPr>
          <w:rFonts w:asciiTheme="minorEastAsia" w:hAnsiTheme="minorEastAsia" w:eastAsiaTheme="minorEastAsia"/>
          <w:color w:val="auto"/>
          <w:sz w:val="24"/>
          <w:szCs w:val="21"/>
          <w:highlight w:val="none"/>
        </w:rPr>
        <w:t xml:space="preserve">  </w:t>
      </w:r>
      <w:r>
        <w:rPr>
          <w:rFonts w:hint="eastAsia" w:asciiTheme="minorEastAsia" w:hAnsiTheme="minorEastAsia" w:eastAsiaTheme="minorEastAsia"/>
          <w:color w:val="auto"/>
          <w:sz w:val="24"/>
          <w:szCs w:val="21"/>
          <w:highlight w:val="none"/>
        </w:rPr>
        <w:t>投标须知及投标须知前附表</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第三章</w:t>
      </w:r>
      <w:r>
        <w:rPr>
          <w:rFonts w:asciiTheme="minorEastAsia" w:hAnsiTheme="minorEastAsia" w:eastAsiaTheme="minorEastAsia"/>
          <w:color w:val="auto"/>
          <w:sz w:val="24"/>
          <w:szCs w:val="21"/>
          <w:highlight w:val="none"/>
        </w:rPr>
        <w:t xml:space="preserve">  </w:t>
      </w:r>
      <w:r>
        <w:rPr>
          <w:rFonts w:hint="eastAsia" w:asciiTheme="minorEastAsia" w:hAnsiTheme="minorEastAsia" w:eastAsiaTheme="minorEastAsia"/>
          <w:color w:val="auto"/>
          <w:sz w:val="24"/>
          <w:szCs w:val="21"/>
          <w:highlight w:val="none"/>
        </w:rPr>
        <w:t>合同条款及格式</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第四章</w:t>
      </w:r>
      <w:r>
        <w:rPr>
          <w:rFonts w:asciiTheme="minorEastAsia" w:hAnsiTheme="minorEastAsia" w:eastAsiaTheme="minorEastAsia"/>
          <w:color w:val="auto"/>
          <w:sz w:val="24"/>
          <w:szCs w:val="21"/>
          <w:highlight w:val="none"/>
        </w:rPr>
        <w:t xml:space="preserve">  </w:t>
      </w:r>
      <w:r>
        <w:rPr>
          <w:rFonts w:hint="eastAsia" w:asciiTheme="minorEastAsia" w:hAnsiTheme="minorEastAsia" w:eastAsiaTheme="minorEastAsia"/>
          <w:color w:val="auto"/>
          <w:sz w:val="24"/>
          <w:szCs w:val="21"/>
          <w:highlight w:val="none"/>
        </w:rPr>
        <w:t>投标文件格式</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第五章</w:t>
      </w:r>
      <w:r>
        <w:rPr>
          <w:rFonts w:asciiTheme="minorEastAsia" w:hAnsiTheme="minorEastAsia" w:eastAsiaTheme="minorEastAsia"/>
          <w:color w:val="auto"/>
          <w:sz w:val="24"/>
          <w:szCs w:val="21"/>
          <w:highlight w:val="none"/>
        </w:rPr>
        <w:t xml:space="preserve">  评标细则</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5.2 </w:t>
      </w:r>
      <w:r>
        <w:rPr>
          <w:rFonts w:hint="eastAsia" w:asciiTheme="minorEastAsia" w:hAnsiTheme="minorEastAsia" w:eastAsiaTheme="minorEastAsia"/>
          <w:color w:val="auto"/>
          <w:sz w:val="24"/>
          <w:szCs w:val="21"/>
          <w:highlight w:val="none"/>
        </w:rPr>
        <w:t>招标文件除</w:t>
      </w:r>
      <w:r>
        <w:rPr>
          <w:rFonts w:asciiTheme="minorEastAsia" w:hAnsiTheme="minorEastAsia" w:eastAsiaTheme="minorEastAsia"/>
          <w:color w:val="auto"/>
          <w:sz w:val="24"/>
          <w:szCs w:val="21"/>
          <w:highlight w:val="none"/>
        </w:rPr>
        <w:t>5.1内容外，</w:t>
      </w:r>
      <w:r>
        <w:rPr>
          <w:rFonts w:hint="eastAsia" w:asciiTheme="minorEastAsia" w:hAnsiTheme="minorEastAsia" w:eastAsiaTheme="minorEastAsia"/>
          <w:color w:val="auto"/>
          <w:sz w:val="24"/>
          <w:szCs w:val="21"/>
          <w:highlight w:val="none"/>
        </w:rPr>
        <w:t>招标人</w:t>
      </w:r>
      <w:r>
        <w:rPr>
          <w:rFonts w:asciiTheme="minorEastAsia" w:hAnsiTheme="minorEastAsia" w:eastAsiaTheme="minorEastAsia"/>
          <w:color w:val="auto"/>
          <w:sz w:val="24"/>
          <w:szCs w:val="21"/>
          <w:highlight w:val="none"/>
        </w:rPr>
        <w:t>在招标期间发出的书面文件和其他修改或补充函件，均是招标文件不可分割的组成部分。</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248" w:name="_Toc23934"/>
      <w:bookmarkStart w:id="249" w:name="_Toc3464"/>
      <w:bookmarkStart w:id="250" w:name="_Toc177186242"/>
      <w:bookmarkStart w:id="251" w:name="_Toc21237"/>
      <w:bookmarkStart w:id="252" w:name="_Toc430257864"/>
      <w:bookmarkStart w:id="253" w:name="_Toc6415"/>
      <w:bookmarkStart w:id="254" w:name="_Toc19800"/>
      <w:bookmarkStart w:id="255" w:name="_Toc3768"/>
      <w:bookmarkStart w:id="256" w:name="_Toc15198"/>
      <w:bookmarkStart w:id="257" w:name="_Toc7682"/>
      <w:bookmarkStart w:id="258" w:name="_Toc16380"/>
      <w:bookmarkStart w:id="259" w:name="_Toc195946744"/>
      <w:bookmarkStart w:id="260" w:name="_Toc20190"/>
      <w:bookmarkStart w:id="261" w:name="_Toc18418"/>
      <w:bookmarkStart w:id="262" w:name="_Toc26593"/>
      <w:bookmarkStart w:id="263" w:name="_Toc29837"/>
      <w:bookmarkStart w:id="264" w:name="_Toc264"/>
      <w:bookmarkStart w:id="265" w:name="_Toc348"/>
      <w:bookmarkStart w:id="266" w:name="_Toc101405968"/>
      <w:bookmarkStart w:id="267" w:name="_Toc1113"/>
      <w:r>
        <w:rPr>
          <w:rFonts w:asciiTheme="minorEastAsia" w:hAnsiTheme="minorEastAsia" w:eastAsiaTheme="minorEastAsia"/>
          <w:color w:val="auto"/>
          <w:sz w:val="24"/>
          <w:szCs w:val="24"/>
          <w:highlight w:val="none"/>
        </w:rPr>
        <w:t xml:space="preserve">6. </w:t>
      </w:r>
      <w:r>
        <w:rPr>
          <w:rFonts w:hint="eastAsia" w:asciiTheme="minorEastAsia" w:hAnsiTheme="minorEastAsia" w:eastAsiaTheme="minorEastAsia"/>
          <w:color w:val="auto"/>
          <w:sz w:val="24"/>
          <w:szCs w:val="24"/>
          <w:highlight w:val="none"/>
        </w:rPr>
        <w:t>招标文件的澄清</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6.1 </w:t>
      </w:r>
      <w:r>
        <w:rPr>
          <w:rFonts w:hint="eastAsia" w:asciiTheme="minorEastAsia" w:hAnsiTheme="minorEastAsia" w:eastAsiaTheme="minorEastAsia"/>
          <w:color w:val="auto"/>
          <w:sz w:val="24"/>
          <w:szCs w:val="21"/>
          <w:highlight w:val="none"/>
        </w:rPr>
        <w:t>投标人获取招标文件后，应仔细检查招标文件的所有内容，如有残缺等问题应在获得招标文件</w:t>
      </w:r>
      <w:r>
        <w:rPr>
          <w:rFonts w:asciiTheme="minorEastAsia" w:hAnsiTheme="minorEastAsia" w:eastAsiaTheme="minorEastAsia"/>
          <w:b/>
          <w:color w:val="auto"/>
          <w:sz w:val="24"/>
          <w:szCs w:val="21"/>
          <w:highlight w:val="none"/>
        </w:rPr>
        <w:t>3日内</w:t>
      </w:r>
      <w:r>
        <w:rPr>
          <w:rFonts w:hint="eastAsia" w:asciiTheme="minorEastAsia" w:hAnsiTheme="minorEastAsia" w:eastAsiaTheme="minorEastAsia"/>
          <w:color w:val="auto"/>
          <w:sz w:val="24"/>
          <w:szCs w:val="21"/>
          <w:highlight w:val="none"/>
        </w:rPr>
        <w:t>向招标人提出。投标人若对招标文件有任何疑问，应在2022年</w:t>
      </w:r>
      <w:r>
        <w:rPr>
          <w:rFonts w:hint="eastAsia" w:asciiTheme="minorEastAsia" w:hAnsiTheme="minorEastAsia" w:eastAsiaTheme="minorEastAsia"/>
          <w:color w:val="auto"/>
          <w:sz w:val="24"/>
          <w:szCs w:val="21"/>
          <w:highlight w:val="none"/>
          <w:lang w:val="en-US" w:eastAsia="zh-CN"/>
        </w:rPr>
        <w:t>6</w:t>
      </w:r>
      <w:r>
        <w:rPr>
          <w:rFonts w:hint="eastAsia" w:asciiTheme="minorEastAsia" w:hAnsiTheme="minorEastAsia" w:eastAsiaTheme="minorEastAsia"/>
          <w:color w:val="auto"/>
          <w:sz w:val="24"/>
          <w:szCs w:val="21"/>
          <w:highlight w:val="none"/>
        </w:rPr>
        <w:t xml:space="preserve">月 </w:t>
      </w:r>
      <w:r>
        <w:rPr>
          <w:rFonts w:hint="eastAsia" w:asciiTheme="minorEastAsia" w:hAnsiTheme="minorEastAsia" w:eastAsiaTheme="minorEastAsia"/>
          <w:color w:val="auto"/>
          <w:sz w:val="24"/>
          <w:szCs w:val="21"/>
          <w:highlight w:val="none"/>
          <w:lang w:val="en-US" w:eastAsia="zh-CN"/>
        </w:rPr>
        <w:t>17</w:t>
      </w:r>
      <w:r>
        <w:rPr>
          <w:rFonts w:hint="eastAsia" w:asciiTheme="minorEastAsia" w:hAnsiTheme="minorEastAsia" w:eastAsiaTheme="minorEastAsia"/>
          <w:color w:val="auto"/>
          <w:sz w:val="24"/>
          <w:szCs w:val="21"/>
          <w:highlight w:val="none"/>
        </w:rPr>
        <w:t>日1</w:t>
      </w:r>
      <w:r>
        <w:rPr>
          <w:rFonts w:asciiTheme="minorEastAsia" w:hAnsiTheme="minorEastAsia" w:eastAsiaTheme="minorEastAsia"/>
          <w:color w:val="auto"/>
          <w:sz w:val="24"/>
          <w:szCs w:val="21"/>
          <w:highlight w:val="none"/>
        </w:rPr>
        <w:t>7</w:t>
      </w:r>
      <w:r>
        <w:rPr>
          <w:rFonts w:hint="eastAsia" w:asciiTheme="minorEastAsia" w:hAnsiTheme="minorEastAsia" w:eastAsiaTheme="minorEastAsia"/>
          <w:color w:val="auto"/>
          <w:sz w:val="24"/>
          <w:szCs w:val="21"/>
          <w:highlight w:val="none"/>
        </w:rPr>
        <w:t>：0</w:t>
      </w:r>
      <w:r>
        <w:rPr>
          <w:rFonts w:asciiTheme="minorEastAsia" w:hAnsiTheme="minorEastAsia" w:eastAsiaTheme="minorEastAsia"/>
          <w:color w:val="auto"/>
          <w:sz w:val="24"/>
          <w:szCs w:val="21"/>
          <w:highlight w:val="none"/>
        </w:rPr>
        <w:t>0前，按</w:t>
      </w:r>
      <w:r>
        <w:rPr>
          <w:rFonts w:hint="eastAsia" w:cs="宋体" w:asciiTheme="minorEastAsia" w:hAnsiTheme="minorEastAsia" w:eastAsiaTheme="minorEastAsia"/>
          <w:color w:val="auto"/>
          <w:sz w:val="24"/>
          <w:szCs w:val="21"/>
          <w:highlight w:val="none"/>
        </w:rPr>
        <w:t>投标须知前附表第</w:t>
      </w:r>
      <w:r>
        <w:rPr>
          <w:rFonts w:cs="宋体" w:asciiTheme="minorEastAsia" w:hAnsiTheme="minorEastAsia" w:eastAsiaTheme="minorEastAsia"/>
          <w:b/>
          <w:color w:val="auto"/>
          <w:sz w:val="24"/>
          <w:szCs w:val="21"/>
          <w:highlight w:val="none"/>
        </w:rPr>
        <w:t>3</w:t>
      </w:r>
      <w:r>
        <w:rPr>
          <w:rFonts w:hint="eastAsia" w:cs="宋体" w:asciiTheme="minorEastAsia" w:hAnsiTheme="minorEastAsia" w:eastAsiaTheme="minorEastAsia"/>
          <w:color w:val="auto"/>
          <w:sz w:val="24"/>
          <w:szCs w:val="21"/>
          <w:highlight w:val="none"/>
        </w:rPr>
        <w:t>项中</w:t>
      </w:r>
      <w:r>
        <w:rPr>
          <w:rFonts w:hint="eastAsia" w:asciiTheme="minorEastAsia" w:hAnsiTheme="minorEastAsia" w:eastAsiaTheme="minorEastAsia"/>
          <w:color w:val="auto"/>
          <w:sz w:val="24"/>
          <w:szCs w:val="21"/>
          <w:highlight w:val="none"/>
        </w:rPr>
        <w:t>载明的地址以书面形式（包括信函、电报或传真，下同）通知到招标代理。</w:t>
      </w:r>
      <w:bookmarkStart w:id="268" w:name="_Hlk46328217"/>
      <w:r>
        <w:rPr>
          <w:rFonts w:hint="eastAsia" w:asciiTheme="minorEastAsia" w:hAnsiTheme="minorEastAsia" w:eastAsiaTheme="minorEastAsia"/>
          <w:b/>
          <w:bCs/>
          <w:color w:val="auto"/>
          <w:sz w:val="24"/>
          <w:szCs w:val="21"/>
          <w:highlight w:val="none"/>
        </w:rPr>
        <w:t>招标人将视情况将不标明查询来源的答复在第一章第13条所注明的网站上发布，请投标人应自行关注，否则后果自负。</w:t>
      </w:r>
      <w:bookmarkEnd w:id="268"/>
      <w:r>
        <w:rPr>
          <w:rFonts w:hint="eastAsia" w:asciiTheme="minorEastAsia" w:hAnsiTheme="minorEastAsia" w:eastAsiaTheme="minorEastAsia"/>
          <w:color w:val="auto"/>
          <w:sz w:val="24"/>
          <w:szCs w:val="21"/>
          <w:highlight w:val="none"/>
        </w:rPr>
        <w:t>澄清文件作为招标文件的组成部分，具有约束作用。</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269" w:name="_Toc23262"/>
      <w:bookmarkStart w:id="270" w:name="_Toc26234"/>
      <w:bookmarkStart w:id="271" w:name="_Toc19300"/>
      <w:bookmarkStart w:id="272" w:name="_Toc12539"/>
      <w:bookmarkStart w:id="273" w:name="_Toc25425"/>
      <w:bookmarkStart w:id="274" w:name="_Toc27330"/>
      <w:bookmarkStart w:id="275" w:name="_Toc189"/>
      <w:bookmarkStart w:id="276" w:name="_Toc195946745"/>
      <w:bookmarkStart w:id="277" w:name="_Toc13577"/>
      <w:bookmarkStart w:id="278" w:name="_Toc28830"/>
      <w:bookmarkStart w:id="279" w:name="_Toc28548"/>
      <w:bookmarkStart w:id="280" w:name="_Toc25695"/>
      <w:bookmarkStart w:id="281" w:name="_Toc2854"/>
      <w:bookmarkStart w:id="282" w:name="_Toc101405969"/>
      <w:bookmarkStart w:id="283" w:name="_Toc177186243"/>
      <w:bookmarkStart w:id="284" w:name="_Toc1692"/>
      <w:bookmarkStart w:id="285" w:name="_Toc13390"/>
      <w:bookmarkStart w:id="286" w:name="_Toc13848"/>
      <w:bookmarkStart w:id="287" w:name="_Toc30774"/>
      <w:bookmarkStart w:id="288" w:name="_Toc430257865"/>
      <w:r>
        <w:rPr>
          <w:rFonts w:asciiTheme="minorEastAsia" w:hAnsiTheme="minorEastAsia" w:eastAsiaTheme="minorEastAsia"/>
          <w:color w:val="auto"/>
          <w:sz w:val="24"/>
          <w:szCs w:val="24"/>
          <w:highlight w:val="none"/>
        </w:rPr>
        <w:t xml:space="preserve">7. </w:t>
      </w:r>
      <w:r>
        <w:rPr>
          <w:rFonts w:hint="eastAsia" w:asciiTheme="minorEastAsia" w:hAnsiTheme="minorEastAsia" w:eastAsiaTheme="minorEastAsia"/>
          <w:color w:val="auto"/>
          <w:sz w:val="24"/>
          <w:szCs w:val="24"/>
          <w:highlight w:val="none"/>
        </w:rPr>
        <w:t>招标文件的修改、补充</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7.1 </w:t>
      </w:r>
      <w:r>
        <w:rPr>
          <w:rFonts w:hint="eastAsia" w:asciiTheme="minorEastAsia" w:hAnsiTheme="minorEastAsia" w:eastAsiaTheme="minorEastAsia"/>
          <w:color w:val="auto"/>
          <w:sz w:val="24"/>
          <w:szCs w:val="21"/>
          <w:highlight w:val="none"/>
        </w:rPr>
        <w:t>在投标截止日期前，招标人可主动地或依据投标人要求澄清的问题而修改招标文件，并在相关网站</w:t>
      </w:r>
      <w:bookmarkStart w:id="289" w:name="_Hlk46328255"/>
      <w:r>
        <w:rPr>
          <w:rFonts w:hint="eastAsia" w:asciiTheme="minorEastAsia" w:hAnsiTheme="minorEastAsia" w:eastAsiaTheme="minorEastAsia"/>
          <w:color w:val="auto"/>
          <w:sz w:val="24"/>
          <w:szCs w:val="21"/>
          <w:highlight w:val="none"/>
        </w:rPr>
        <w:t>（发布招标公告的媒介，下同）</w:t>
      </w:r>
      <w:bookmarkEnd w:id="289"/>
      <w:r>
        <w:rPr>
          <w:rFonts w:hint="eastAsia" w:asciiTheme="minorEastAsia" w:hAnsiTheme="minorEastAsia" w:eastAsiaTheme="minorEastAsia"/>
          <w:color w:val="auto"/>
          <w:sz w:val="24"/>
          <w:szCs w:val="21"/>
          <w:highlight w:val="none"/>
        </w:rPr>
        <w:t>上发布，投标人应自行关注媒介上发布的公告，否则后果自负。</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7.2 </w:t>
      </w:r>
      <w:r>
        <w:rPr>
          <w:rFonts w:hint="eastAsia" w:asciiTheme="minorEastAsia" w:hAnsiTheme="minorEastAsia" w:eastAsiaTheme="minorEastAsia"/>
          <w:color w:val="auto"/>
          <w:sz w:val="24"/>
          <w:szCs w:val="21"/>
          <w:highlight w:val="none"/>
        </w:rPr>
        <w:t>为使投标人在准备投标文件时有合理的时间考虑招标文件的修改，招标人可酌情推迟投标截止时间和开标时间，并在相关网站上发布，投标人应自行关注媒体上发布的有关信息，否则后果自负。</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7.3 </w:t>
      </w:r>
      <w:r>
        <w:rPr>
          <w:rFonts w:hint="eastAsia" w:asciiTheme="minorEastAsia" w:hAnsiTheme="minorEastAsia" w:eastAsiaTheme="minorEastAsia"/>
          <w:color w:val="auto"/>
          <w:sz w:val="24"/>
          <w:szCs w:val="21"/>
          <w:highlight w:val="none"/>
        </w:rPr>
        <w:t>招标文件的修改书将构成招标文件的一部分，对投标人具有约束作用。</w:t>
      </w:r>
    </w:p>
    <w:p>
      <w:pPr>
        <w:spacing w:line="480" w:lineRule="exact"/>
        <w:ind w:firstLine="240" w:firstLineChars="100"/>
        <w:rPr>
          <w:rFonts w:asciiTheme="minorEastAsia" w:hAnsiTheme="minorEastAsia" w:eastAsiaTheme="minorEastAsia"/>
          <w:color w:val="auto"/>
          <w:sz w:val="24"/>
          <w:szCs w:val="21"/>
          <w:highlight w:val="none"/>
        </w:rPr>
      </w:pPr>
    </w:p>
    <w:p>
      <w:pPr>
        <w:pStyle w:val="5"/>
        <w:spacing w:before="120" w:after="120" w:line="480" w:lineRule="exact"/>
        <w:jc w:val="center"/>
        <w:rPr>
          <w:rFonts w:asciiTheme="minorEastAsia" w:hAnsiTheme="minorEastAsia" w:eastAsiaTheme="minorEastAsia"/>
          <w:color w:val="auto"/>
          <w:highlight w:val="none"/>
        </w:rPr>
      </w:pPr>
      <w:bookmarkStart w:id="290" w:name="_Toc13663"/>
      <w:bookmarkStart w:id="291" w:name="_Toc13201"/>
      <w:bookmarkStart w:id="292" w:name="_Toc16221"/>
      <w:bookmarkStart w:id="293" w:name="_Toc177186244"/>
      <w:bookmarkStart w:id="294" w:name="_Toc31673"/>
      <w:bookmarkStart w:id="295" w:name="_Toc22604"/>
      <w:bookmarkStart w:id="296" w:name="_Toc13106"/>
      <w:bookmarkStart w:id="297" w:name="_Toc24051"/>
      <w:bookmarkStart w:id="298" w:name="_Toc15057"/>
      <w:bookmarkStart w:id="299" w:name="_Toc7407"/>
      <w:bookmarkStart w:id="300" w:name="_Toc10644"/>
      <w:bookmarkStart w:id="301" w:name="_Toc17373"/>
      <w:bookmarkStart w:id="302" w:name="_Toc12102"/>
      <w:bookmarkStart w:id="303" w:name="_Toc6332"/>
      <w:bookmarkStart w:id="304" w:name="_Toc195946746"/>
      <w:bookmarkStart w:id="305" w:name="_Toc15573"/>
      <w:bookmarkStart w:id="306" w:name="_Toc280"/>
      <w:bookmarkStart w:id="307" w:name="_Toc101405970"/>
      <w:bookmarkStart w:id="308" w:name="_Toc430257866"/>
      <w:bookmarkStart w:id="309" w:name="_Toc13529"/>
      <w:bookmarkStart w:id="310" w:name="_Toc10032"/>
      <w:r>
        <w:rPr>
          <w:rFonts w:hint="eastAsia" w:asciiTheme="minorEastAsia" w:hAnsiTheme="minorEastAsia" w:eastAsiaTheme="minorEastAsia"/>
          <w:color w:val="auto"/>
          <w:highlight w:val="none"/>
        </w:rPr>
        <w:t>（三）投标文件的编制</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spacing w:line="480" w:lineRule="exact"/>
        <w:ind w:firstLine="240" w:firstLineChars="100"/>
        <w:rPr>
          <w:rFonts w:asciiTheme="minorEastAsia" w:hAnsiTheme="minorEastAsia" w:eastAsiaTheme="minorEastAsia"/>
          <w:color w:val="auto"/>
          <w:sz w:val="24"/>
          <w:szCs w:val="21"/>
          <w:highlight w:val="none"/>
        </w:rPr>
      </w:pP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311" w:name="_Toc10600"/>
      <w:bookmarkStart w:id="312" w:name="_Toc195946747"/>
      <w:bookmarkStart w:id="313" w:name="_Toc18379"/>
      <w:bookmarkStart w:id="314" w:name="_Toc177186245"/>
      <w:bookmarkStart w:id="315" w:name="_Toc24352"/>
      <w:bookmarkStart w:id="316" w:name="_Toc21549"/>
      <w:bookmarkStart w:id="317" w:name="_Toc29305"/>
      <w:bookmarkStart w:id="318" w:name="_Toc19185"/>
      <w:bookmarkStart w:id="319" w:name="_Toc20755"/>
      <w:bookmarkStart w:id="320" w:name="_Toc15876"/>
      <w:bookmarkStart w:id="321" w:name="_Toc11525"/>
      <w:bookmarkStart w:id="322" w:name="_Toc27784"/>
      <w:bookmarkStart w:id="323" w:name="_Toc430257867"/>
      <w:bookmarkStart w:id="324" w:name="_Toc101405971"/>
      <w:bookmarkStart w:id="325" w:name="_Toc887"/>
      <w:bookmarkStart w:id="326" w:name="_Toc30538"/>
      <w:bookmarkStart w:id="327" w:name="_Toc31912"/>
      <w:bookmarkStart w:id="328" w:name="_Toc24374"/>
      <w:bookmarkStart w:id="329" w:name="_Toc4945"/>
      <w:bookmarkStart w:id="330" w:name="_Toc31073"/>
      <w:r>
        <w:rPr>
          <w:rFonts w:asciiTheme="minorEastAsia" w:hAnsiTheme="minorEastAsia" w:eastAsiaTheme="minorEastAsia"/>
          <w:color w:val="auto"/>
          <w:sz w:val="24"/>
          <w:szCs w:val="24"/>
          <w:highlight w:val="none"/>
        </w:rPr>
        <w:t xml:space="preserve">8. </w:t>
      </w:r>
      <w:r>
        <w:rPr>
          <w:rFonts w:hint="eastAsia" w:asciiTheme="minorEastAsia" w:hAnsiTheme="minorEastAsia" w:eastAsiaTheme="minorEastAsia"/>
          <w:color w:val="auto"/>
          <w:sz w:val="24"/>
          <w:szCs w:val="24"/>
          <w:highlight w:val="none"/>
        </w:rPr>
        <w:t>提示</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spacing w:line="480" w:lineRule="exact"/>
        <w:ind w:firstLine="480" w:firstLineChars="200"/>
        <w:rPr>
          <w:rFonts w:asciiTheme="minorEastAsia" w:hAnsiTheme="minorEastAsia" w:eastAsiaTheme="minorEastAsia"/>
          <w:b w:val="0"/>
          <w:bCs w:val="0"/>
          <w:color w:val="auto"/>
          <w:sz w:val="24"/>
          <w:szCs w:val="21"/>
          <w:highlight w:val="none"/>
        </w:rPr>
      </w:pPr>
      <w:r>
        <w:rPr>
          <w:rFonts w:asciiTheme="minorEastAsia" w:hAnsiTheme="minorEastAsia" w:eastAsiaTheme="minorEastAsia"/>
          <w:b w:val="0"/>
          <w:bCs w:val="0"/>
          <w:color w:val="auto"/>
          <w:sz w:val="24"/>
          <w:szCs w:val="21"/>
          <w:highlight w:val="none"/>
        </w:rPr>
        <w:t xml:space="preserve">8.1 </w:t>
      </w:r>
      <w:r>
        <w:rPr>
          <w:rFonts w:hint="eastAsia" w:asciiTheme="minorEastAsia" w:hAnsiTheme="minorEastAsia" w:eastAsiaTheme="minorEastAsia"/>
          <w:b w:val="0"/>
          <w:bCs w:val="0"/>
          <w:color w:val="auto"/>
          <w:sz w:val="24"/>
          <w:szCs w:val="21"/>
          <w:highlight w:val="none"/>
        </w:rPr>
        <w:t>投标人应仔细阅读招标文件的所有内容，按照招标文件的要求提交投标文件。投标文件应对招标文件的要求做出实质性响应，并保证所提供的全部资料的真实性，否则，其投标将被拒绝。</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331" w:name="_Toc14192"/>
      <w:bookmarkStart w:id="332" w:name="_Toc15473"/>
      <w:bookmarkStart w:id="333" w:name="_Toc195946748"/>
      <w:bookmarkStart w:id="334" w:name="_Toc28108"/>
      <w:bookmarkStart w:id="335" w:name="_Toc29371"/>
      <w:bookmarkStart w:id="336" w:name="_Toc101405972"/>
      <w:bookmarkStart w:id="337" w:name="_Toc177186246"/>
      <w:bookmarkStart w:id="338" w:name="_Toc25700"/>
      <w:bookmarkStart w:id="339" w:name="_Toc15858"/>
      <w:bookmarkStart w:id="340" w:name="_Toc14826"/>
      <w:bookmarkStart w:id="341" w:name="_Toc430257868"/>
      <w:bookmarkStart w:id="342" w:name="_Toc23063"/>
      <w:bookmarkStart w:id="343" w:name="_Toc3354"/>
      <w:bookmarkStart w:id="344" w:name="_Toc10977"/>
      <w:bookmarkStart w:id="345" w:name="_Toc14477"/>
      <w:bookmarkStart w:id="346" w:name="_Toc18710"/>
      <w:bookmarkStart w:id="347" w:name="_Toc23741"/>
      <w:bookmarkStart w:id="348" w:name="_Toc12051"/>
      <w:bookmarkStart w:id="349" w:name="_Toc26138"/>
      <w:bookmarkStart w:id="350" w:name="_Toc2560"/>
      <w:r>
        <w:rPr>
          <w:rFonts w:asciiTheme="minorEastAsia" w:hAnsiTheme="minorEastAsia" w:eastAsiaTheme="minorEastAsia"/>
          <w:color w:val="auto"/>
          <w:sz w:val="24"/>
          <w:szCs w:val="24"/>
          <w:highlight w:val="none"/>
        </w:rPr>
        <w:t xml:space="preserve">9. </w:t>
      </w:r>
      <w:r>
        <w:rPr>
          <w:rFonts w:hint="eastAsia" w:asciiTheme="minorEastAsia" w:hAnsiTheme="minorEastAsia" w:eastAsiaTheme="minorEastAsia"/>
          <w:color w:val="auto"/>
          <w:sz w:val="24"/>
          <w:szCs w:val="24"/>
          <w:highlight w:val="none"/>
        </w:rPr>
        <w:t>投标文件的语言及度量衡单位</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spacing w:line="480" w:lineRule="exact"/>
        <w:ind w:firstLine="480" w:firstLineChars="200"/>
        <w:rPr>
          <w:rFonts w:asciiTheme="minorEastAsia" w:hAnsiTheme="minorEastAsia" w:eastAsiaTheme="minorEastAsia"/>
          <w:b/>
          <w:color w:val="auto"/>
          <w:sz w:val="24"/>
          <w:szCs w:val="21"/>
          <w:highlight w:val="none"/>
          <w:u w:val="single"/>
        </w:rPr>
      </w:pPr>
      <w:r>
        <w:rPr>
          <w:rFonts w:asciiTheme="minorEastAsia" w:hAnsiTheme="minorEastAsia" w:eastAsiaTheme="minorEastAsia"/>
          <w:color w:val="auto"/>
          <w:sz w:val="24"/>
          <w:szCs w:val="21"/>
          <w:highlight w:val="none"/>
        </w:rPr>
        <w:t xml:space="preserve">9.1 </w:t>
      </w:r>
      <w:r>
        <w:rPr>
          <w:rFonts w:hint="eastAsia" w:asciiTheme="minorEastAsia" w:hAnsiTheme="minorEastAsia" w:eastAsiaTheme="minorEastAsia"/>
          <w:color w:val="auto"/>
          <w:sz w:val="24"/>
          <w:szCs w:val="21"/>
          <w:highlight w:val="none"/>
        </w:rPr>
        <w:t>投标人和招标人之间对投标有关的所有往来通知、函件和投标文件均使用</w:t>
      </w:r>
      <w:r>
        <w:rPr>
          <w:rFonts w:asciiTheme="minorEastAsia" w:hAnsiTheme="minorEastAsia" w:eastAsiaTheme="minorEastAsia"/>
          <w:color w:val="auto"/>
          <w:sz w:val="24"/>
          <w:szCs w:val="21"/>
          <w:highlight w:val="none"/>
          <w:u w:val="single"/>
        </w:rPr>
        <w:t xml:space="preserve"> 中文 </w:t>
      </w: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b/>
          <w:bCs/>
          <w:color w:val="auto"/>
          <w:sz w:val="24"/>
          <w:szCs w:val="21"/>
          <w:highlight w:val="none"/>
          <w:u w:val="single"/>
        </w:rPr>
        <w:t>投标人随投标文件提供的证明文件和资料为其他语言的，必须附中文译文，解释这些文件，应以</w:t>
      </w:r>
      <w:r>
        <w:rPr>
          <w:rFonts w:asciiTheme="minorEastAsia" w:hAnsiTheme="minorEastAsia" w:eastAsiaTheme="minorEastAsia"/>
          <w:b/>
          <w:bCs/>
          <w:color w:val="auto"/>
          <w:sz w:val="24"/>
          <w:szCs w:val="21"/>
          <w:highlight w:val="none"/>
          <w:u w:val="single"/>
        </w:rPr>
        <w:t xml:space="preserve"> 中文 </w:t>
      </w:r>
      <w:r>
        <w:rPr>
          <w:rFonts w:hint="eastAsia" w:asciiTheme="minorEastAsia" w:hAnsiTheme="minorEastAsia" w:eastAsiaTheme="minorEastAsia"/>
          <w:b/>
          <w:bCs/>
          <w:color w:val="auto"/>
          <w:sz w:val="24"/>
          <w:szCs w:val="21"/>
          <w:highlight w:val="none"/>
          <w:u w:val="single"/>
        </w:rPr>
        <w:t>为准。</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9.2 </w:t>
      </w:r>
      <w:r>
        <w:rPr>
          <w:rFonts w:hint="eastAsia" w:asciiTheme="minorEastAsia" w:hAnsiTheme="minorEastAsia" w:eastAsiaTheme="minorEastAsia"/>
          <w:color w:val="auto"/>
          <w:sz w:val="24"/>
          <w:szCs w:val="21"/>
          <w:highlight w:val="none"/>
        </w:rPr>
        <w:t>除技术规范另有规定外，投标文件使用的度量衡单位均应采用中华人民共和国法定计量单位。</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351" w:name="_Toc24727"/>
      <w:bookmarkStart w:id="352" w:name="_Toc19563"/>
      <w:bookmarkStart w:id="353" w:name="_Toc3666"/>
      <w:bookmarkStart w:id="354" w:name="_Toc101405973"/>
      <w:bookmarkStart w:id="355" w:name="_Toc28216"/>
      <w:bookmarkStart w:id="356" w:name="_Toc22345"/>
      <w:bookmarkStart w:id="357" w:name="_Toc19595"/>
      <w:bookmarkStart w:id="358" w:name="_Toc20300"/>
      <w:bookmarkStart w:id="359" w:name="_Toc177186247"/>
      <w:bookmarkStart w:id="360" w:name="_Toc14946"/>
      <w:bookmarkStart w:id="361" w:name="_Toc17179"/>
      <w:bookmarkStart w:id="362" w:name="_Toc10182"/>
      <w:bookmarkStart w:id="363" w:name="_Toc17579"/>
      <w:bookmarkStart w:id="364" w:name="_Toc12478"/>
      <w:bookmarkStart w:id="365" w:name="_Toc195946749"/>
      <w:bookmarkStart w:id="366" w:name="_Toc8129"/>
      <w:bookmarkStart w:id="367" w:name="_Toc430257869"/>
      <w:bookmarkStart w:id="368" w:name="_Toc19636"/>
      <w:bookmarkStart w:id="369" w:name="_Toc23302"/>
      <w:bookmarkStart w:id="370" w:name="_Toc12046"/>
      <w:r>
        <w:rPr>
          <w:rFonts w:asciiTheme="minorEastAsia" w:hAnsiTheme="minorEastAsia" w:eastAsiaTheme="minorEastAsia"/>
          <w:color w:val="auto"/>
          <w:sz w:val="24"/>
          <w:szCs w:val="24"/>
          <w:highlight w:val="none"/>
        </w:rPr>
        <w:t xml:space="preserve">10. </w:t>
      </w:r>
      <w:r>
        <w:rPr>
          <w:rFonts w:hint="eastAsia" w:asciiTheme="minorEastAsia" w:hAnsiTheme="minorEastAsia" w:eastAsiaTheme="minorEastAsia"/>
          <w:color w:val="auto"/>
          <w:sz w:val="24"/>
          <w:szCs w:val="24"/>
          <w:highlight w:val="none"/>
        </w:rPr>
        <w:t>投标文件的组成</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spacing w:line="480" w:lineRule="exact"/>
        <w:ind w:firstLine="480" w:firstLineChars="200"/>
        <w:rPr>
          <w:rFonts w:cs="宋体" w:asciiTheme="minorEastAsia" w:hAnsiTheme="minorEastAsia" w:eastAsiaTheme="minorEastAsia"/>
          <w:color w:val="auto"/>
          <w:sz w:val="24"/>
          <w:szCs w:val="21"/>
          <w:highlight w:val="none"/>
        </w:rPr>
      </w:pPr>
      <w:r>
        <w:rPr>
          <w:rFonts w:cs="宋体" w:asciiTheme="minorEastAsia" w:hAnsiTheme="minorEastAsia" w:eastAsiaTheme="minorEastAsia"/>
          <w:color w:val="auto"/>
          <w:sz w:val="24"/>
          <w:szCs w:val="21"/>
          <w:highlight w:val="none"/>
        </w:rPr>
        <w:t xml:space="preserve">10.1 </w:t>
      </w:r>
      <w:r>
        <w:rPr>
          <w:rFonts w:hint="eastAsia" w:cs="宋体" w:asciiTheme="minorEastAsia" w:hAnsiTheme="minorEastAsia" w:eastAsiaTheme="minorEastAsia"/>
          <w:color w:val="auto"/>
          <w:sz w:val="24"/>
          <w:szCs w:val="21"/>
          <w:highlight w:val="none"/>
        </w:rPr>
        <w:t>为了便于评审和比较，投标人应按以下内容及格式提供投标文件，其内容详见第四章投标文件格式。</w:t>
      </w:r>
    </w:p>
    <w:p>
      <w:pPr>
        <w:spacing w:line="480" w:lineRule="exact"/>
        <w:ind w:firstLine="480" w:firstLineChars="200"/>
        <w:rPr>
          <w:rFonts w:cs="宋体" w:asciiTheme="minorEastAsia" w:hAnsiTheme="minorEastAsia" w:eastAsiaTheme="minorEastAsia"/>
          <w:color w:val="auto"/>
          <w:sz w:val="24"/>
          <w:szCs w:val="21"/>
          <w:highlight w:val="none"/>
        </w:rPr>
      </w:pPr>
      <w:r>
        <w:rPr>
          <w:rFonts w:cs="宋体" w:asciiTheme="minorEastAsia" w:hAnsiTheme="minorEastAsia" w:eastAsiaTheme="minorEastAsia"/>
          <w:color w:val="auto"/>
          <w:sz w:val="24"/>
          <w:szCs w:val="21"/>
          <w:highlight w:val="none"/>
        </w:rPr>
        <w:t xml:space="preserve">10.2 </w:t>
      </w:r>
      <w:r>
        <w:rPr>
          <w:rFonts w:hint="eastAsia" w:cs="宋体" w:asciiTheme="minorEastAsia" w:hAnsiTheme="minorEastAsia" w:eastAsiaTheme="minorEastAsia"/>
          <w:color w:val="auto"/>
          <w:sz w:val="24"/>
          <w:szCs w:val="21"/>
          <w:highlight w:val="none"/>
        </w:rPr>
        <w:t>投标人所作的一切有效补充、修改文件，均被视为投标文件不可分割的部分。</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371" w:name="_Toc23775"/>
      <w:bookmarkStart w:id="372" w:name="_Toc30200"/>
      <w:bookmarkStart w:id="373" w:name="_Toc101405974"/>
      <w:bookmarkStart w:id="374" w:name="_Toc195946750"/>
      <w:bookmarkStart w:id="375" w:name="_Toc13110"/>
      <w:bookmarkStart w:id="376" w:name="_Toc22586"/>
      <w:bookmarkStart w:id="377" w:name="_Toc430257870"/>
      <w:bookmarkStart w:id="378" w:name="_Toc23298"/>
      <w:bookmarkStart w:id="379" w:name="_Toc25851"/>
      <w:bookmarkStart w:id="380" w:name="_Toc13556"/>
      <w:bookmarkStart w:id="381" w:name="_Toc5258"/>
      <w:bookmarkStart w:id="382" w:name="_Toc24990"/>
      <w:bookmarkStart w:id="383" w:name="_Toc21428"/>
      <w:bookmarkStart w:id="384" w:name="_Toc18439"/>
      <w:bookmarkStart w:id="385" w:name="_Toc177186248"/>
      <w:bookmarkStart w:id="386" w:name="_Toc1212"/>
      <w:bookmarkStart w:id="387" w:name="_Toc28763"/>
      <w:bookmarkStart w:id="388" w:name="_Toc17518"/>
      <w:bookmarkStart w:id="389" w:name="_Toc5906"/>
      <w:bookmarkStart w:id="390" w:name="_Toc13413"/>
      <w:r>
        <w:rPr>
          <w:rFonts w:asciiTheme="minorEastAsia" w:hAnsiTheme="minorEastAsia" w:eastAsiaTheme="minorEastAsia"/>
          <w:color w:val="auto"/>
          <w:sz w:val="24"/>
          <w:szCs w:val="24"/>
          <w:highlight w:val="none"/>
        </w:rPr>
        <w:t xml:space="preserve">11. </w:t>
      </w:r>
      <w:r>
        <w:rPr>
          <w:rFonts w:hint="eastAsia" w:asciiTheme="minorEastAsia" w:hAnsiTheme="minorEastAsia" w:eastAsiaTheme="minorEastAsia"/>
          <w:color w:val="auto"/>
          <w:sz w:val="24"/>
          <w:szCs w:val="24"/>
          <w:highlight w:val="none"/>
        </w:rPr>
        <w:t>投标文件的编制要求</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spacing w:line="480" w:lineRule="exact"/>
        <w:ind w:firstLine="480" w:firstLineChars="200"/>
        <w:rPr>
          <w:rFonts w:cs="黑体" w:asciiTheme="minorEastAsia" w:hAnsiTheme="minorEastAsia" w:eastAsiaTheme="minorEastAsia"/>
          <w:color w:val="auto"/>
          <w:sz w:val="24"/>
          <w:szCs w:val="21"/>
          <w:highlight w:val="none"/>
        </w:rPr>
      </w:pPr>
      <w:r>
        <w:rPr>
          <w:rFonts w:cs="宋体" w:asciiTheme="minorEastAsia" w:hAnsiTheme="minorEastAsia" w:eastAsiaTheme="minorEastAsia"/>
          <w:color w:val="auto"/>
          <w:sz w:val="24"/>
          <w:szCs w:val="21"/>
          <w:highlight w:val="none"/>
        </w:rPr>
        <w:t xml:space="preserve">11.1 </w:t>
      </w:r>
      <w:r>
        <w:rPr>
          <w:rFonts w:hint="eastAsia" w:cs="宋体" w:asciiTheme="minorEastAsia" w:hAnsiTheme="minorEastAsia" w:eastAsiaTheme="minorEastAsia"/>
          <w:color w:val="auto"/>
          <w:sz w:val="24"/>
          <w:szCs w:val="21"/>
          <w:highlight w:val="none"/>
        </w:rPr>
        <w:t>投标人应严格按照</w:t>
      </w:r>
      <w:bookmarkStart w:id="391" w:name="_Hlk45531574"/>
      <w:r>
        <w:rPr>
          <w:rFonts w:hint="eastAsia" w:cs="宋体" w:asciiTheme="minorEastAsia" w:hAnsiTheme="minorEastAsia" w:eastAsiaTheme="minorEastAsia"/>
          <w:color w:val="auto"/>
          <w:sz w:val="24"/>
          <w:szCs w:val="21"/>
          <w:highlight w:val="none"/>
        </w:rPr>
        <w:t>招标文件的要求编制投标文件</w:t>
      </w:r>
      <w:bookmarkEnd w:id="391"/>
      <w:r>
        <w:rPr>
          <w:rFonts w:hint="eastAsia" w:cs="宋体" w:asciiTheme="minorEastAsia" w:hAnsiTheme="minorEastAsia" w:eastAsiaTheme="minorEastAsia"/>
          <w:color w:val="auto"/>
          <w:sz w:val="24"/>
          <w:szCs w:val="21"/>
          <w:highlight w:val="none"/>
        </w:rPr>
        <w:t>。投标人可以根据需要增加说明或描述性文字。</w:t>
      </w:r>
    </w:p>
    <w:p>
      <w:pPr>
        <w:spacing w:line="480" w:lineRule="exact"/>
        <w:ind w:firstLine="480" w:firstLineChars="200"/>
        <w:rPr>
          <w:rFonts w:cs="黑体" w:asciiTheme="minorEastAsia" w:hAnsiTheme="minorEastAsia" w:eastAsiaTheme="minorEastAsia"/>
          <w:b/>
          <w:color w:val="auto"/>
          <w:sz w:val="24"/>
          <w:szCs w:val="21"/>
          <w:highlight w:val="none"/>
        </w:rPr>
      </w:pPr>
      <w:r>
        <w:rPr>
          <w:rFonts w:cs="宋体" w:asciiTheme="minorEastAsia" w:hAnsiTheme="minorEastAsia" w:eastAsiaTheme="minorEastAsia"/>
          <w:color w:val="auto"/>
          <w:sz w:val="24"/>
          <w:szCs w:val="21"/>
          <w:highlight w:val="none"/>
        </w:rPr>
        <w:t xml:space="preserve">11.2 </w:t>
      </w:r>
      <w:r>
        <w:rPr>
          <w:rFonts w:hint="eastAsia" w:cs="宋体" w:asciiTheme="minorEastAsia" w:hAnsiTheme="minorEastAsia" w:eastAsiaTheme="minorEastAsia"/>
          <w:color w:val="auto"/>
          <w:sz w:val="24"/>
          <w:szCs w:val="21"/>
          <w:highlight w:val="none"/>
        </w:rPr>
        <w:t>投标文件对招标文件未提出异议的条款，均被视为投标人已接受和同意。投标文件与招标文件有差异之处，均应按“偏离表”的格式统一汇总说明。</w:t>
      </w:r>
      <w:bookmarkStart w:id="392" w:name="_Hlk45531588"/>
      <w:r>
        <w:rPr>
          <w:rFonts w:hint="eastAsia" w:cs="宋体" w:asciiTheme="minorEastAsia" w:hAnsiTheme="minorEastAsia" w:eastAsiaTheme="minorEastAsia"/>
          <w:color w:val="auto"/>
          <w:sz w:val="24"/>
          <w:szCs w:val="21"/>
          <w:highlight w:val="none"/>
        </w:rPr>
        <w:t>格式自拟。</w:t>
      </w:r>
      <w:bookmarkEnd w:id="392"/>
    </w:p>
    <w:p>
      <w:pPr>
        <w:spacing w:line="480" w:lineRule="exact"/>
        <w:ind w:firstLine="480" w:firstLineChars="200"/>
        <w:rPr>
          <w:rFonts w:cs="黑体" w:asciiTheme="minorEastAsia" w:hAnsiTheme="minorEastAsia" w:eastAsiaTheme="minorEastAsia"/>
          <w:b/>
          <w:color w:val="auto"/>
          <w:sz w:val="24"/>
          <w:szCs w:val="21"/>
          <w:highlight w:val="none"/>
        </w:rPr>
      </w:pPr>
      <w:r>
        <w:rPr>
          <w:rFonts w:cs="宋体" w:asciiTheme="minorEastAsia" w:hAnsiTheme="minorEastAsia" w:eastAsiaTheme="minorEastAsia"/>
          <w:color w:val="auto"/>
          <w:sz w:val="24"/>
          <w:szCs w:val="21"/>
          <w:highlight w:val="none"/>
        </w:rPr>
        <w:t xml:space="preserve">11.3 </w:t>
      </w:r>
      <w:r>
        <w:rPr>
          <w:rFonts w:hint="eastAsia" w:cs="宋体" w:asciiTheme="minorEastAsia" w:hAnsiTheme="minorEastAsia" w:eastAsiaTheme="minorEastAsia"/>
          <w:color w:val="auto"/>
          <w:sz w:val="24"/>
          <w:szCs w:val="21"/>
          <w:highlight w:val="none"/>
        </w:rPr>
        <w:t>由于未按上述要求提供投标文件而造成对投标人的不利影响，由投标人自行负责。</w:t>
      </w:r>
    </w:p>
    <w:p>
      <w:pPr>
        <w:spacing w:line="480" w:lineRule="exact"/>
        <w:ind w:firstLine="480" w:firstLineChars="200"/>
        <w:rPr>
          <w:rFonts w:cs="宋体" w:asciiTheme="minorEastAsia" w:hAnsiTheme="minorEastAsia" w:eastAsiaTheme="minorEastAsia"/>
          <w:color w:val="auto"/>
          <w:sz w:val="24"/>
          <w:szCs w:val="21"/>
          <w:highlight w:val="none"/>
        </w:rPr>
      </w:pPr>
      <w:r>
        <w:rPr>
          <w:rFonts w:cs="宋体" w:asciiTheme="minorEastAsia" w:hAnsiTheme="minorEastAsia" w:eastAsiaTheme="minorEastAsia"/>
          <w:color w:val="auto"/>
          <w:sz w:val="24"/>
          <w:szCs w:val="21"/>
          <w:highlight w:val="none"/>
        </w:rPr>
        <w:t xml:space="preserve">11.4 </w:t>
      </w:r>
      <w:r>
        <w:rPr>
          <w:rFonts w:hint="eastAsia" w:cs="宋体" w:asciiTheme="minorEastAsia" w:hAnsiTheme="minorEastAsia" w:eastAsiaTheme="minorEastAsia"/>
          <w:color w:val="auto"/>
          <w:sz w:val="24"/>
          <w:szCs w:val="21"/>
          <w:highlight w:val="none"/>
        </w:rPr>
        <w:t>同一投标人对同一合同包提交两个及以上不同投标文件的，</w:t>
      </w:r>
      <w:r>
        <w:rPr>
          <w:rFonts w:hint="eastAsia" w:asciiTheme="minorEastAsia" w:hAnsiTheme="minorEastAsia" w:eastAsiaTheme="minorEastAsia"/>
          <w:b/>
          <w:color w:val="auto"/>
          <w:sz w:val="24"/>
          <w:szCs w:val="21"/>
          <w:highlight w:val="none"/>
        </w:rPr>
        <w:t>其投标将被拒绝。</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393" w:name="_Toc2637"/>
      <w:bookmarkStart w:id="394" w:name="_Toc30033"/>
      <w:bookmarkStart w:id="395" w:name="_Toc6540"/>
      <w:bookmarkStart w:id="396" w:name="_Toc101405975"/>
      <w:bookmarkStart w:id="397" w:name="_Toc16663"/>
      <w:bookmarkStart w:id="398" w:name="_Toc430422421"/>
      <w:bookmarkStart w:id="399" w:name="_Toc11677"/>
      <w:bookmarkStart w:id="400" w:name="_Toc430257872"/>
      <w:bookmarkStart w:id="401" w:name="_Toc430489127"/>
      <w:bookmarkStart w:id="402" w:name="_Toc4955"/>
      <w:bookmarkStart w:id="403" w:name="_Toc11183"/>
      <w:bookmarkStart w:id="404" w:name="_Toc430488859"/>
      <w:bookmarkStart w:id="405" w:name="_Toc18186"/>
      <w:bookmarkStart w:id="406" w:name="_Toc415567506"/>
      <w:bookmarkStart w:id="407" w:name="_Toc430492134"/>
      <w:bookmarkStart w:id="408" w:name="_Toc3796"/>
      <w:bookmarkStart w:id="409" w:name="_Toc430488652"/>
      <w:bookmarkStart w:id="410" w:name="_Toc195946752"/>
      <w:bookmarkStart w:id="411" w:name="_Toc8165"/>
      <w:bookmarkStart w:id="412" w:name="_Toc430490620"/>
      <w:bookmarkStart w:id="413" w:name="_Toc2877"/>
      <w:bookmarkStart w:id="414" w:name="_Toc15873"/>
      <w:bookmarkStart w:id="415" w:name="_Toc25521"/>
      <w:bookmarkStart w:id="416" w:name="_Toc177186253"/>
      <w:bookmarkStart w:id="417" w:name="_Toc7910"/>
      <w:bookmarkStart w:id="418" w:name="_Toc11609"/>
      <w:bookmarkStart w:id="419" w:name="_Toc426"/>
      <w:r>
        <w:rPr>
          <w:rFonts w:asciiTheme="minorEastAsia" w:hAnsiTheme="minorEastAsia" w:eastAsiaTheme="minorEastAsia"/>
          <w:color w:val="auto"/>
          <w:sz w:val="24"/>
          <w:szCs w:val="24"/>
          <w:highlight w:val="none"/>
        </w:rPr>
        <w:t xml:space="preserve">12. </w:t>
      </w:r>
      <w:r>
        <w:rPr>
          <w:rFonts w:hint="eastAsia" w:asciiTheme="minorEastAsia" w:hAnsiTheme="minorEastAsia" w:eastAsiaTheme="minorEastAsia"/>
          <w:color w:val="auto"/>
          <w:sz w:val="24"/>
          <w:szCs w:val="24"/>
          <w:highlight w:val="none"/>
        </w:rPr>
        <w:t>投标人资格的证明文件</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spacing w:line="480" w:lineRule="exact"/>
        <w:ind w:firstLine="480" w:firstLineChars="200"/>
        <w:rPr>
          <w:rFonts w:cs="宋体" w:asciiTheme="minorEastAsia" w:hAnsiTheme="minorEastAsia" w:eastAsiaTheme="minorEastAsia"/>
          <w:b/>
          <w:color w:val="auto"/>
          <w:sz w:val="24"/>
          <w:szCs w:val="24"/>
          <w:highlight w:val="none"/>
          <w:u w:val="single"/>
        </w:rPr>
      </w:pPr>
      <w:r>
        <w:rPr>
          <w:rFonts w:cs="宋体" w:asciiTheme="minorEastAsia" w:hAnsiTheme="minorEastAsia" w:eastAsiaTheme="minorEastAsia"/>
          <w:color w:val="auto"/>
          <w:sz w:val="24"/>
          <w:szCs w:val="21"/>
          <w:highlight w:val="none"/>
        </w:rPr>
        <w:t xml:space="preserve">12.1 </w:t>
      </w:r>
      <w:r>
        <w:rPr>
          <w:rFonts w:hint="eastAsia" w:cs="宋体" w:asciiTheme="minorEastAsia" w:hAnsiTheme="minorEastAsia" w:eastAsiaTheme="minorEastAsia"/>
          <w:color w:val="auto"/>
          <w:sz w:val="24"/>
          <w:szCs w:val="21"/>
          <w:highlight w:val="none"/>
        </w:rPr>
        <w:t>投标人必须提交证明其有资格进行投标和有能力履行合同的资格证明文件，作为投标文件的一部分，具体详见招标文件第1章第7条。</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420" w:name="_Toc22522"/>
      <w:bookmarkStart w:id="421" w:name="_Toc177186262"/>
      <w:bookmarkStart w:id="422" w:name="_Toc5525"/>
      <w:bookmarkStart w:id="423" w:name="_Toc430422423"/>
      <w:bookmarkStart w:id="424" w:name="_Toc4577"/>
      <w:bookmarkStart w:id="425" w:name="_Toc23894"/>
      <w:bookmarkStart w:id="426" w:name="_Toc430488861"/>
      <w:bookmarkStart w:id="427" w:name="_Toc1233"/>
      <w:bookmarkStart w:id="428" w:name="_Toc430489129"/>
      <w:bookmarkStart w:id="429" w:name="_Toc430488654"/>
      <w:bookmarkStart w:id="430" w:name="_Toc25093"/>
      <w:bookmarkStart w:id="431" w:name="_Toc415567508"/>
      <w:bookmarkStart w:id="432" w:name="_Toc15983"/>
      <w:bookmarkStart w:id="433" w:name="_Toc22529"/>
      <w:bookmarkStart w:id="434" w:name="_Toc11791"/>
      <w:bookmarkStart w:id="435" w:name="_Toc16760"/>
      <w:bookmarkStart w:id="436" w:name="_Toc195946754"/>
      <w:bookmarkStart w:id="437" w:name="_Toc19453"/>
      <w:bookmarkStart w:id="438" w:name="_Toc430257874"/>
      <w:bookmarkStart w:id="439" w:name="_Toc430490622"/>
      <w:bookmarkStart w:id="440" w:name="_Toc7480"/>
      <w:bookmarkStart w:id="441" w:name="_Toc430492136"/>
      <w:bookmarkStart w:id="442" w:name="_Toc4531"/>
      <w:bookmarkStart w:id="443" w:name="_Toc13607"/>
      <w:bookmarkStart w:id="444" w:name="_Toc9067"/>
      <w:bookmarkStart w:id="445" w:name="_Toc101405976"/>
      <w:bookmarkStart w:id="446" w:name="_Toc20616"/>
      <w:r>
        <w:rPr>
          <w:rFonts w:asciiTheme="minorEastAsia" w:hAnsiTheme="minorEastAsia" w:eastAsiaTheme="minorEastAsia"/>
          <w:color w:val="auto"/>
          <w:sz w:val="24"/>
          <w:szCs w:val="24"/>
          <w:highlight w:val="none"/>
        </w:rPr>
        <w:t xml:space="preserve">13. </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Fonts w:hint="eastAsia" w:asciiTheme="minorEastAsia" w:hAnsiTheme="minorEastAsia" w:eastAsiaTheme="minorEastAsia"/>
          <w:color w:val="auto"/>
          <w:sz w:val="24"/>
          <w:szCs w:val="24"/>
          <w:highlight w:val="none"/>
        </w:rPr>
        <w:t>投标保证金</w:t>
      </w:r>
      <w:bookmarkEnd w:id="442"/>
      <w:bookmarkEnd w:id="443"/>
      <w:bookmarkEnd w:id="444"/>
      <w:bookmarkEnd w:id="445"/>
      <w:bookmarkEnd w:id="446"/>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本项目不要求投标人提交投标保证金。</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447" w:name="_Toc23344"/>
      <w:bookmarkStart w:id="448" w:name="_Toc25705"/>
      <w:bookmarkStart w:id="449" w:name="_Toc18882"/>
      <w:bookmarkStart w:id="450" w:name="_Toc3418"/>
      <w:bookmarkStart w:id="451" w:name="_Toc9695"/>
      <w:bookmarkStart w:id="452" w:name="_Toc195946755"/>
      <w:bookmarkStart w:id="453" w:name="_Toc7666"/>
      <w:bookmarkStart w:id="454" w:name="_Toc26453"/>
      <w:bookmarkStart w:id="455" w:name="_Toc6732"/>
      <w:bookmarkStart w:id="456" w:name="_Toc9335"/>
      <w:bookmarkStart w:id="457" w:name="_Toc101405977"/>
      <w:bookmarkStart w:id="458" w:name="_Toc3138"/>
      <w:bookmarkStart w:id="459" w:name="_Toc177186263"/>
      <w:bookmarkStart w:id="460" w:name="_Toc430257875"/>
      <w:bookmarkStart w:id="461" w:name="_Toc26799"/>
      <w:bookmarkStart w:id="462" w:name="_Toc244"/>
      <w:bookmarkStart w:id="463" w:name="_Toc23017"/>
      <w:bookmarkStart w:id="464" w:name="_Toc32320"/>
      <w:bookmarkStart w:id="465" w:name="_Toc9126"/>
      <w:bookmarkStart w:id="466" w:name="_Toc12145"/>
      <w:r>
        <w:rPr>
          <w:rFonts w:asciiTheme="minorEastAsia" w:hAnsiTheme="minorEastAsia" w:eastAsiaTheme="minorEastAsia"/>
          <w:color w:val="auto"/>
          <w:sz w:val="24"/>
          <w:szCs w:val="24"/>
          <w:highlight w:val="none"/>
        </w:rPr>
        <w:t xml:space="preserve">14. </w:t>
      </w:r>
      <w:r>
        <w:rPr>
          <w:rFonts w:hint="eastAsia" w:asciiTheme="minorEastAsia" w:hAnsiTheme="minorEastAsia" w:eastAsiaTheme="minorEastAsia"/>
          <w:color w:val="auto"/>
          <w:sz w:val="24"/>
          <w:szCs w:val="24"/>
          <w:highlight w:val="none"/>
        </w:rPr>
        <w:t>投标有效期</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14.1 </w:t>
      </w:r>
      <w:r>
        <w:rPr>
          <w:rFonts w:hint="eastAsia" w:asciiTheme="minorEastAsia" w:hAnsiTheme="minorEastAsia" w:eastAsiaTheme="minorEastAsia"/>
          <w:color w:val="auto"/>
          <w:sz w:val="24"/>
          <w:szCs w:val="21"/>
          <w:highlight w:val="none"/>
        </w:rPr>
        <w:t>投标有效期见投标须知前附表第</w:t>
      </w:r>
      <w:r>
        <w:rPr>
          <w:rFonts w:hint="eastAsia" w:asciiTheme="minorEastAsia" w:hAnsiTheme="minorEastAsia" w:eastAsiaTheme="minorEastAsia"/>
          <w:b/>
          <w:color w:val="auto"/>
          <w:sz w:val="24"/>
          <w:szCs w:val="21"/>
          <w:highlight w:val="none"/>
        </w:rPr>
        <w:t>5</w:t>
      </w:r>
      <w:r>
        <w:rPr>
          <w:rFonts w:hint="eastAsia" w:asciiTheme="minorEastAsia" w:hAnsiTheme="minorEastAsia" w:eastAsiaTheme="minorEastAsia"/>
          <w:color w:val="auto"/>
          <w:sz w:val="24"/>
          <w:szCs w:val="21"/>
          <w:highlight w:val="none"/>
        </w:rPr>
        <w:t>项，在此期限内，凡符合招标文件要求的投标文件均保持有效。投标有效期不足将导致其投标文件被拒绝。</w:t>
      </w:r>
    </w:p>
    <w:p>
      <w:pPr>
        <w:spacing w:line="480" w:lineRule="exact"/>
        <w:ind w:firstLine="480" w:firstLineChars="200"/>
        <w:rPr>
          <w:rFonts w:asciiTheme="minorEastAsia" w:hAnsiTheme="minorEastAsia" w:eastAsiaTheme="minorEastAsia"/>
          <w:b/>
          <w:color w:val="auto"/>
          <w:sz w:val="24"/>
          <w:szCs w:val="21"/>
          <w:highlight w:val="none"/>
        </w:rPr>
      </w:pPr>
      <w:r>
        <w:rPr>
          <w:rFonts w:asciiTheme="minorEastAsia" w:hAnsiTheme="minorEastAsia" w:eastAsiaTheme="minorEastAsia"/>
          <w:color w:val="auto"/>
          <w:sz w:val="24"/>
          <w:szCs w:val="21"/>
          <w:highlight w:val="none"/>
        </w:rPr>
        <w:t xml:space="preserve">14.2 </w:t>
      </w:r>
      <w:r>
        <w:rPr>
          <w:rFonts w:hint="eastAsia" w:asciiTheme="minorEastAsia" w:hAnsiTheme="minorEastAsia" w:eastAsiaTheme="minorEastAsia"/>
          <w:color w:val="auto"/>
          <w:sz w:val="24"/>
          <w:szCs w:val="21"/>
          <w:highlight w:val="none"/>
        </w:rPr>
        <w:t>特殊情况下招标人可于投标有效期满之前书面要求投标人同意延长有效期，投标人应在招标人规定的期限内以书面形式予以答复。投标人可以拒绝上述要求。投标人答复不明确或者逾期未答复的，均视为拒绝上述要求。投标人拒绝上述要求后，其投标自动失效。对于接受该要求的投标人，既不要求也不允许其修改投标文件。</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467" w:name="_Toc195946756"/>
      <w:bookmarkStart w:id="468" w:name="_Toc13301"/>
      <w:bookmarkStart w:id="469" w:name="_Toc19397"/>
      <w:bookmarkStart w:id="470" w:name="_Toc12928"/>
      <w:bookmarkStart w:id="471" w:name="_Toc14085"/>
      <w:bookmarkStart w:id="472" w:name="_Toc1772"/>
      <w:bookmarkStart w:id="473" w:name="_Toc101405978"/>
      <w:bookmarkStart w:id="474" w:name="_Toc28994"/>
      <w:bookmarkStart w:id="475" w:name="_Toc11877"/>
      <w:bookmarkStart w:id="476" w:name="_Toc4127"/>
      <w:bookmarkStart w:id="477" w:name="_Toc10898"/>
      <w:bookmarkStart w:id="478" w:name="_Toc15397"/>
      <w:bookmarkStart w:id="479" w:name="_Toc5099"/>
      <w:bookmarkStart w:id="480" w:name="_Toc27676"/>
      <w:bookmarkStart w:id="481" w:name="_Toc177186264"/>
      <w:bookmarkStart w:id="482" w:name="_Toc24745"/>
      <w:bookmarkStart w:id="483" w:name="_Toc19164"/>
      <w:bookmarkStart w:id="484" w:name="_Toc22651"/>
      <w:bookmarkStart w:id="485" w:name="_Toc430257876"/>
      <w:bookmarkStart w:id="486" w:name="_Toc29831"/>
      <w:r>
        <w:rPr>
          <w:rFonts w:asciiTheme="minorEastAsia" w:hAnsiTheme="minorEastAsia" w:eastAsiaTheme="minorEastAsia"/>
          <w:color w:val="auto"/>
          <w:sz w:val="24"/>
          <w:szCs w:val="24"/>
          <w:highlight w:val="none"/>
        </w:rPr>
        <w:t xml:space="preserve">15. </w:t>
      </w:r>
      <w:r>
        <w:rPr>
          <w:rFonts w:hint="eastAsia" w:asciiTheme="minorEastAsia" w:hAnsiTheme="minorEastAsia" w:eastAsiaTheme="minorEastAsia"/>
          <w:color w:val="auto"/>
          <w:sz w:val="24"/>
          <w:szCs w:val="24"/>
          <w:highlight w:val="none"/>
        </w:rPr>
        <w:t>投标文件的份数和签署</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15.1 </w:t>
      </w:r>
      <w:r>
        <w:rPr>
          <w:rFonts w:hint="eastAsia" w:asciiTheme="minorEastAsia" w:hAnsiTheme="minorEastAsia" w:eastAsiaTheme="minorEastAsia"/>
          <w:color w:val="auto"/>
          <w:sz w:val="24"/>
          <w:szCs w:val="21"/>
          <w:highlight w:val="none"/>
        </w:rPr>
        <w:t>投标人应按投标须知前附表第</w:t>
      </w:r>
      <w:r>
        <w:rPr>
          <w:rFonts w:hint="eastAsia" w:asciiTheme="minorEastAsia" w:hAnsiTheme="minorEastAsia" w:eastAsiaTheme="minorEastAsia"/>
          <w:b/>
          <w:color w:val="auto"/>
          <w:sz w:val="24"/>
          <w:szCs w:val="21"/>
          <w:highlight w:val="none"/>
        </w:rPr>
        <w:t>6</w:t>
      </w:r>
      <w:r>
        <w:rPr>
          <w:rFonts w:hint="eastAsia" w:asciiTheme="minorEastAsia" w:hAnsiTheme="minorEastAsia" w:eastAsiaTheme="minorEastAsia"/>
          <w:color w:val="auto"/>
          <w:sz w:val="24"/>
          <w:szCs w:val="21"/>
          <w:highlight w:val="none"/>
        </w:rPr>
        <w:t>项规定份数的提交投标文件。</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15.2 </w:t>
      </w:r>
      <w:r>
        <w:rPr>
          <w:rFonts w:hint="eastAsia" w:asciiTheme="minorEastAsia" w:hAnsiTheme="minorEastAsia" w:eastAsiaTheme="minorEastAsia"/>
          <w:color w:val="auto"/>
          <w:sz w:val="24"/>
          <w:szCs w:val="21"/>
          <w:highlight w:val="none"/>
        </w:rPr>
        <w:t>投标文件的正本和副本均需打（复）印或使用不褪色的蓝、黑墨水笔书写，字迹应清晰易于辨认，并应在投标文件封面上清楚的注明“正本”或“副本”。正本与副本如有不一致之处，则以正本为准。</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15.3 </w:t>
      </w:r>
      <w:r>
        <w:rPr>
          <w:rFonts w:hint="eastAsia" w:asciiTheme="minorEastAsia" w:hAnsiTheme="minorEastAsia" w:eastAsiaTheme="minorEastAsia"/>
          <w:color w:val="auto"/>
          <w:sz w:val="24"/>
          <w:szCs w:val="21"/>
          <w:highlight w:val="none"/>
        </w:rPr>
        <w:t>投标文件正本应按要求由经正式授权的投标人代表签字并加盖投标人公章。副本可以用正本的复印件。</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15.4 </w:t>
      </w:r>
      <w:r>
        <w:rPr>
          <w:rFonts w:hint="eastAsia" w:asciiTheme="minorEastAsia" w:hAnsiTheme="minorEastAsia" w:eastAsiaTheme="minorEastAsia"/>
          <w:color w:val="auto"/>
          <w:sz w:val="24"/>
          <w:szCs w:val="21"/>
          <w:highlight w:val="none"/>
        </w:rPr>
        <w:t>除投标人对错处作必要修改外，投标文件中不许有加行、涂抹或改写。若有修改须由签署投标文件的人进行签字。</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15.5 </w:t>
      </w:r>
      <w:r>
        <w:rPr>
          <w:rFonts w:hint="eastAsia" w:asciiTheme="minorEastAsia" w:hAnsiTheme="minorEastAsia" w:eastAsiaTheme="minorEastAsia"/>
          <w:color w:val="auto"/>
          <w:sz w:val="24"/>
          <w:szCs w:val="21"/>
          <w:highlight w:val="none"/>
          <w:lang w:val="en-US" w:eastAsia="zh-CN"/>
        </w:rPr>
        <w:t>本项目</w:t>
      </w:r>
      <w:r>
        <w:rPr>
          <w:rFonts w:hint="eastAsia" w:asciiTheme="minorEastAsia" w:hAnsiTheme="minorEastAsia" w:eastAsiaTheme="minorEastAsia"/>
          <w:color w:val="auto"/>
          <w:sz w:val="24"/>
          <w:szCs w:val="21"/>
          <w:highlight w:val="none"/>
        </w:rPr>
        <w:t>接受邮寄形式的投标。</w:t>
      </w:r>
    </w:p>
    <w:p>
      <w:pPr>
        <w:spacing w:line="480" w:lineRule="exact"/>
        <w:rPr>
          <w:rFonts w:asciiTheme="minorEastAsia" w:hAnsiTheme="minorEastAsia" w:eastAsiaTheme="minorEastAsia"/>
          <w:color w:val="auto"/>
          <w:sz w:val="24"/>
          <w:highlight w:val="none"/>
        </w:rPr>
      </w:pPr>
      <w:bookmarkStart w:id="487" w:name="_Toc177186265"/>
    </w:p>
    <w:p>
      <w:pPr>
        <w:pStyle w:val="5"/>
        <w:spacing w:before="120" w:after="120" w:line="480" w:lineRule="exact"/>
        <w:jc w:val="center"/>
        <w:rPr>
          <w:rFonts w:asciiTheme="minorEastAsia" w:hAnsiTheme="minorEastAsia" w:eastAsiaTheme="minorEastAsia"/>
          <w:color w:val="auto"/>
          <w:highlight w:val="none"/>
        </w:rPr>
      </w:pPr>
      <w:bookmarkStart w:id="488" w:name="_Toc6846"/>
      <w:bookmarkStart w:id="489" w:name="_Toc15779"/>
      <w:bookmarkStart w:id="490" w:name="_Toc19531"/>
      <w:bookmarkStart w:id="491" w:name="_Toc11181"/>
      <w:bookmarkStart w:id="492" w:name="_Toc28036"/>
      <w:bookmarkStart w:id="493" w:name="_Toc5299"/>
      <w:bookmarkStart w:id="494" w:name="_Toc10481"/>
      <w:bookmarkStart w:id="495" w:name="_Toc101405979"/>
      <w:bookmarkStart w:id="496" w:name="_Toc3652"/>
      <w:bookmarkStart w:id="497" w:name="_Toc30790"/>
      <w:bookmarkStart w:id="498" w:name="_Toc430257877"/>
      <w:bookmarkStart w:id="499" w:name="_Toc195946757"/>
      <w:bookmarkStart w:id="500" w:name="_Toc15792"/>
      <w:bookmarkStart w:id="501" w:name="_Toc29206"/>
      <w:bookmarkStart w:id="502" w:name="_Toc10589"/>
      <w:bookmarkStart w:id="503" w:name="_Toc18441"/>
      <w:bookmarkStart w:id="504" w:name="_Toc24711"/>
      <w:bookmarkStart w:id="505" w:name="_Toc24774"/>
      <w:bookmarkStart w:id="506" w:name="_Toc8722"/>
      <w:bookmarkStart w:id="507" w:name="_Toc29841"/>
      <w:r>
        <w:rPr>
          <w:rFonts w:hint="eastAsia" w:asciiTheme="minorEastAsia" w:hAnsiTheme="minorEastAsia" w:eastAsiaTheme="minorEastAsia"/>
          <w:color w:val="auto"/>
          <w:highlight w:val="none"/>
        </w:rPr>
        <w:t>（四）投标文件的递交</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spacing w:line="480" w:lineRule="exact"/>
        <w:rPr>
          <w:rFonts w:hint="eastAsia" w:asciiTheme="minorEastAsia" w:hAnsiTheme="minorEastAsia" w:eastAsiaTheme="minorEastAsia"/>
          <w:color w:val="auto"/>
          <w:sz w:val="24"/>
          <w:highlight w:val="none"/>
          <w:lang w:eastAsia="zh-CN"/>
        </w:rPr>
      </w:pPr>
      <w:bookmarkStart w:id="508" w:name="_Toc177186266"/>
      <w:r>
        <w:rPr>
          <w:rFonts w:hint="eastAsia" w:asciiTheme="minorEastAsia" w:hAnsiTheme="minorEastAsia" w:eastAsiaTheme="minorEastAsia"/>
          <w:color w:val="auto"/>
          <w:sz w:val="24"/>
          <w:highlight w:val="none"/>
          <w:lang w:eastAsia="zh-CN"/>
        </w:rPr>
        <w:t>（</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509" w:name="_Toc15697"/>
      <w:bookmarkStart w:id="510" w:name="_Toc15561"/>
      <w:bookmarkStart w:id="511" w:name="_Toc195946758"/>
      <w:bookmarkStart w:id="512" w:name="_Toc4684"/>
      <w:bookmarkStart w:id="513" w:name="_Toc25916"/>
      <w:bookmarkStart w:id="514" w:name="_Toc12189"/>
      <w:bookmarkStart w:id="515" w:name="_Toc2309"/>
      <w:bookmarkStart w:id="516" w:name="_Toc18490"/>
      <w:bookmarkStart w:id="517" w:name="_Toc17717"/>
      <w:bookmarkStart w:id="518" w:name="_Toc26430"/>
      <w:bookmarkStart w:id="519" w:name="_Toc101405980"/>
      <w:bookmarkStart w:id="520" w:name="_Toc6491"/>
      <w:bookmarkStart w:id="521" w:name="_Toc26001"/>
      <w:bookmarkStart w:id="522" w:name="_Toc21090"/>
      <w:bookmarkStart w:id="523" w:name="_Toc6852"/>
      <w:bookmarkStart w:id="524" w:name="_Toc430257878"/>
      <w:bookmarkStart w:id="525" w:name="_Toc15176"/>
      <w:bookmarkStart w:id="526" w:name="_Toc17989"/>
      <w:bookmarkStart w:id="527" w:name="_Toc9018"/>
      <w:r>
        <w:rPr>
          <w:rFonts w:asciiTheme="minorEastAsia" w:hAnsiTheme="minorEastAsia" w:eastAsiaTheme="minorEastAsia"/>
          <w:color w:val="auto"/>
          <w:sz w:val="24"/>
          <w:szCs w:val="24"/>
          <w:highlight w:val="none"/>
        </w:rPr>
        <w:t xml:space="preserve">16. </w:t>
      </w:r>
      <w:r>
        <w:rPr>
          <w:rFonts w:hint="eastAsia" w:asciiTheme="minorEastAsia" w:hAnsiTheme="minorEastAsia" w:eastAsiaTheme="minorEastAsia"/>
          <w:color w:val="auto"/>
          <w:sz w:val="24"/>
          <w:szCs w:val="24"/>
          <w:highlight w:val="none"/>
        </w:rPr>
        <w:t>投标文件的装订、密封和标志</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16.1投标文件</w:t>
      </w:r>
      <w:r>
        <w:rPr>
          <w:rFonts w:hint="eastAsia" w:asciiTheme="minorEastAsia" w:hAnsiTheme="minorEastAsia" w:eastAsiaTheme="minorEastAsia"/>
          <w:b/>
          <w:color w:val="auto"/>
          <w:sz w:val="24"/>
          <w:szCs w:val="21"/>
          <w:highlight w:val="none"/>
          <w:u w:val="single"/>
        </w:rPr>
        <w:t>应按顺序装订成册</w:t>
      </w:r>
      <w:r>
        <w:rPr>
          <w:rFonts w:hint="eastAsia" w:asciiTheme="minorEastAsia" w:hAnsiTheme="minorEastAsia" w:eastAsiaTheme="minorEastAsia"/>
          <w:b/>
          <w:color w:val="auto"/>
          <w:sz w:val="24"/>
          <w:szCs w:val="21"/>
          <w:highlight w:val="none"/>
        </w:rPr>
        <w:t>。</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16.2 </w:t>
      </w:r>
      <w:r>
        <w:rPr>
          <w:rFonts w:hint="eastAsia" w:asciiTheme="minorEastAsia" w:hAnsiTheme="minorEastAsia" w:eastAsiaTheme="minorEastAsia"/>
          <w:color w:val="auto"/>
          <w:sz w:val="24"/>
          <w:szCs w:val="21"/>
          <w:highlight w:val="none"/>
        </w:rPr>
        <w:t>投标人应将投标文件用信封密封，并标明招标编号</w:t>
      </w:r>
      <w:bookmarkStart w:id="528" w:name="_Hlk46328382"/>
      <w:r>
        <w:rPr>
          <w:rFonts w:hint="eastAsia" w:asciiTheme="minorEastAsia" w:hAnsiTheme="minorEastAsia" w:eastAsiaTheme="minorEastAsia"/>
          <w:color w:val="auto"/>
          <w:sz w:val="24"/>
          <w:szCs w:val="21"/>
          <w:highlight w:val="none"/>
        </w:rPr>
        <w:t>、项目名称</w:t>
      </w:r>
      <w:bookmarkEnd w:id="528"/>
      <w:r>
        <w:rPr>
          <w:rFonts w:hint="eastAsia" w:asciiTheme="minorEastAsia" w:hAnsiTheme="minorEastAsia" w:eastAsiaTheme="minorEastAsia"/>
          <w:color w:val="auto"/>
          <w:sz w:val="24"/>
          <w:szCs w:val="21"/>
          <w:highlight w:val="none"/>
        </w:rPr>
        <w:t>。密封信封上注明“于</w:t>
      </w:r>
      <w:r>
        <w:rPr>
          <w:rFonts w:asciiTheme="minorEastAsia" w:hAnsiTheme="minorEastAsia" w:eastAsiaTheme="minorEastAsia"/>
          <w:color w:val="auto"/>
          <w:sz w:val="24"/>
          <w:szCs w:val="21"/>
          <w:highlight w:val="none"/>
        </w:rPr>
        <w:t>_</w:t>
      </w:r>
      <w:r>
        <w:rPr>
          <w:rFonts w:hint="eastAsia" w:cs="宋体" w:asciiTheme="minorEastAsia" w:hAnsiTheme="minorEastAsia" w:eastAsiaTheme="minorEastAsia"/>
          <w:color w:val="auto"/>
          <w:sz w:val="24"/>
          <w:szCs w:val="24"/>
          <w:highlight w:val="none"/>
          <w:u w:val="single"/>
        </w:rPr>
        <w:t>2022</w:t>
      </w:r>
      <w:r>
        <w:rPr>
          <w:rFonts w:cs="宋体" w:asciiTheme="minorEastAsia" w:hAnsiTheme="minorEastAsia" w:eastAsiaTheme="minorEastAsia"/>
          <w:color w:val="auto"/>
          <w:sz w:val="24"/>
          <w:szCs w:val="24"/>
          <w:highlight w:val="none"/>
          <w:u w:val="single"/>
        </w:rPr>
        <w:t>年</w:t>
      </w:r>
      <w:r>
        <w:rPr>
          <w:rFonts w:hint="eastAsia" w:cs="宋体" w:asciiTheme="minorEastAsia" w:hAnsiTheme="minorEastAsia" w:eastAsiaTheme="minorEastAsia"/>
          <w:color w:val="auto"/>
          <w:sz w:val="24"/>
          <w:szCs w:val="24"/>
          <w:highlight w:val="none"/>
          <w:u w:val="single"/>
          <w:lang w:val="en-US" w:eastAsia="zh-CN"/>
        </w:rPr>
        <w:t>6</w:t>
      </w:r>
      <w:r>
        <w:rPr>
          <w:rFonts w:cs="宋体" w:asciiTheme="minorEastAsia" w:hAnsiTheme="minorEastAsia" w:eastAsiaTheme="minorEastAsia"/>
          <w:color w:val="auto"/>
          <w:sz w:val="24"/>
          <w:szCs w:val="24"/>
          <w:highlight w:val="none"/>
          <w:u w:val="single"/>
        </w:rPr>
        <w:t>月</w:t>
      </w:r>
      <w:r>
        <w:rPr>
          <w:rFonts w:hint="eastAsia" w:cs="宋体" w:asciiTheme="minorEastAsia" w:hAnsiTheme="minorEastAsia" w:eastAsiaTheme="minorEastAsia"/>
          <w:color w:val="auto"/>
          <w:sz w:val="24"/>
          <w:szCs w:val="24"/>
          <w:highlight w:val="none"/>
          <w:u w:val="single"/>
          <w:lang w:val="en-US" w:eastAsia="zh-CN"/>
        </w:rPr>
        <w:t>20</w:t>
      </w:r>
      <w:r>
        <w:rPr>
          <w:rFonts w:cs="宋体" w:asciiTheme="minorEastAsia" w:hAnsiTheme="minorEastAsia" w:eastAsiaTheme="minorEastAsia"/>
          <w:color w:val="auto"/>
          <w:sz w:val="24"/>
          <w:szCs w:val="24"/>
          <w:highlight w:val="none"/>
          <w:u w:val="single"/>
        </w:rPr>
        <w:t>日9：30</w:t>
      </w:r>
      <w:r>
        <w:rPr>
          <w:rFonts w:asciiTheme="minorEastAsia" w:hAnsiTheme="minorEastAsia" w:eastAsiaTheme="minorEastAsia"/>
          <w:color w:val="auto"/>
          <w:sz w:val="24"/>
          <w:szCs w:val="21"/>
          <w:highlight w:val="none"/>
        </w:rPr>
        <w:t>_之前（指</w:t>
      </w:r>
      <w:r>
        <w:rPr>
          <w:rFonts w:hint="eastAsia" w:cs="宋体" w:asciiTheme="minorEastAsia" w:hAnsiTheme="minorEastAsia" w:eastAsiaTheme="minorEastAsia"/>
          <w:color w:val="auto"/>
          <w:sz w:val="24"/>
          <w:szCs w:val="21"/>
          <w:highlight w:val="none"/>
        </w:rPr>
        <w:t>投标须知前附表第</w:t>
      </w:r>
      <w:r>
        <w:rPr>
          <w:rFonts w:hint="eastAsia" w:cs="宋体" w:asciiTheme="minorEastAsia" w:hAnsiTheme="minorEastAsia" w:eastAsiaTheme="minorEastAsia"/>
          <w:b/>
          <w:color w:val="auto"/>
          <w:sz w:val="24"/>
          <w:szCs w:val="21"/>
          <w:highlight w:val="none"/>
        </w:rPr>
        <w:t>8</w:t>
      </w:r>
      <w:r>
        <w:rPr>
          <w:rFonts w:hint="eastAsia" w:cs="宋体" w:asciiTheme="minorEastAsia" w:hAnsiTheme="minorEastAsia" w:eastAsiaTheme="minorEastAsia"/>
          <w:color w:val="auto"/>
          <w:sz w:val="24"/>
          <w:szCs w:val="21"/>
          <w:highlight w:val="none"/>
        </w:rPr>
        <w:t>项</w:t>
      </w:r>
      <w:r>
        <w:rPr>
          <w:rFonts w:hint="eastAsia" w:asciiTheme="minorEastAsia" w:hAnsiTheme="minorEastAsia" w:eastAsiaTheme="minorEastAsia"/>
          <w:color w:val="auto"/>
          <w:sz w:val="24"/>
          <w:szCs w:val="21"/>
          <w:highlight w:val="none"/>
        </w:rPr>
        <w:t>规定的开标日期及时间）不准启封”的字样。</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16.3如果未按上述规定进行密封和标记，</w:t>
      </w:r>
      <w:r>
        <w:rPr>
          <w:rFonts w:hint="eastAsia" w:asciiTheme="minorEastAsia" w:hAnsiTheme="minorEastAsia" w:eastAsiaTheme="minorEastAsia"/>
          <w:color w:val="auto"/>
          <w:sz w:val="24"/>
          <w:szCs w:val="21"/>
          <w:highlight w:val="none"/>
        </w:rPr>
        <w:t>招标人</w:t>
      </w:r>
      <w:r>
        <w:rPr>
          <w:rFonts w:asciiTheme="minorEastAsia" w:hAnsiTheme="minorEastAsia" w:eastAsiaTheme="minorEastAsia"/>
          <w:color w:val="auto"/>
          <w:sz w:val="24"/>
          <w:szCs w:val="21"/>
          <w:highlight w:val="none"/>
        </w:rPr>
        <w:t>对投标文件的误投或提前拆封不负责任。</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529" w:name="_Toc13499"/>
      <w:bookmarkStart w:id="530" w:name="_Toc2847"/>
      <w:bookmarkStart w:id="531" w:name="_Toc9239"/>
      <w:bookmarkStart w:id="532" w:name="_Toc4266"/>
      <w:bookmarkStart w:id="533" w:name="_Toc195946759"/>
      <w:bookmarkStart w:id="534" w:name="_Toc13443"/>
      <w:bookmarkStart w:id="535" w:name="_Toc11943"/>
      <w:bookmarkStart w:id="536" w:name="_Toc20410"/>
      <w:bookmarkStart w:id="537" w:name="_Toc21202"/>
      <w:bookmarkStart w:id="538" w:name="_Toc23450"/>
      <w:bookmarkStart w:id="539" w:name="_Toc3445"/>
      <w:bookmarkStart w:id="540" w:name="_Toc27156"/>
      <w:bookmarkStart w:id="541" w:name="_Toc28475"/>
      <w:bookmarkStart w:id="542" w:name="_Toc31378"/>
      <w:bookmarkStart w:id="543" w:name="_Toc27148"/>
      <w:bookmarkStart w:id="544" w:name="_Toc101405981"/>
      <w:bookmarkStart w:id="545" w:name="_Toc13773"/>
      <w:bookmarkStart w:id="546" w:name="_Toc430257879"/>
      <w:bookmarkStart w:id="547" w:name="_Toc177186267"/>
      <w:bookmarkStart w:id="548" w:name="_Toc17581"/>
      <w:r>
        <w:rPr>
          <w:rFonts w:asciiTheme="minorEastAsia" w:hAnsiTheme="minorEastAsia" w:eastAsiaTheme="minorEastAsia"/>
          <w:color w:val="auto"/>
          <w:sz w:val="24"/>
          <w:szCs w:val="24"/>
          <w:highlight w:val="none"/>
        </w:rPr>
        <w:t xml:space="preserve">17. </w:t>
      </w:r>
      <w:r>
        <w:rPr>
          <w:rFonts w:hint="eastAsia" w:asciiTheme="minorEastAsia" w:hAnsiTheme="minorEastAsia" w:eastAsiaTheme="minorEastAsia"/>
          <w:color w:val="auto"/>
          <w:sz w:val="24"/>
          <w:szCs w:val="24"/>
          <w:highlight w:val="none"/>
        </w:rPr>
        <w:t>投标文件递交的截止时间和投标文件送达地点</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17.1 </w:t>
      </w:r>
      <w:r>
        <w:rPr>
          <w:rFonts w:hint="eastAsia" w:asciiTheme="minorEastAsia" w:hAnsiTheme="minorEastAsia" w:eastAsiaTheme="minorEastAsia"/>
          <w:color w:val="auto"/>
          <w:sz w:val="24"/>
          <w:szCs w:val="21"/>
          <w:highlight w:val="none"/>
        </w:rPr>
        <w:t>递交投标的截止时间和投标文件送达地点见投标须知前附表第</w:t>
      </w:r>
      <w:r>
        <w:rPr>
          <w:rFonts w:hint="eastAsia" w:asciiTheme="minorEastAsia" w:hAnsiTheme="minorEastAsia" w:eastAsiaTheme="minorEastAsia"/>
          <w:b/>
          <w:color w:val="auto"/>
          <w:sz w:val="24"/>
          <w:szCs w:val="21"/>
          <w:highlight w:val="none"/>
        </w:rPr>
        <w:t>7</w:t>
      </w:r>
      <w:r>
        <w:rPr>
          <w:rFonts w:hint="eastAsia" w:asciiTheme="minorEastAsia" w:hAnsiTheme="minorEastAsia" w:eastAsiaTheme="minorEastAsia"/>
          <w:color w:val="auto"/>
          <w:sz w:val="24"/>
          <w:szCs w:val="21"/>
          <w:highlight w:val="none"/>
        </w:rPr>
        <w:t>项。</w:t>
      </w:r>
    </w:p>
    <w:p>
      <w:pPr>
        <w:spacing w:line="480" w:lineRule="exact"/>
        <w:ind w:firstLine="482" w:firstLineChars="200"/>
        <w:rPr>
          <w:rFonts w:asciiTheme="minorEastAsia" w:hAnsiTheme="minorEastAsia" w:eastAsiaTheme="minorEastAsia"/>
          <w:b/>
          <w:bCs/>
          <w:color w:val="auto"/>
          <w:sz w:val="24"/>
          <w:szCs w:val="21"/>
          <w:highlight w:val="none"/>
          <w:u w:val="double"/>
        </w:rPr>
      </w:pPr>
      <w:r>
        <w:rPr>
          <w:rFonts w:hint="eastAsia" w:asciiTheme="minorEastAsia" w:hAnsiTheme="minorEastAsia" w:eastAsiaTheme="minorEastAsia"/>
          <w:b/>
          <w:bCs/>
          <w:color w:val="auto"/>
          <w:sz w:val="24"/>
          <w:szCs w:val="21"/>
          <w:highlight w:val="none"/>
          <w:u w:val="double"/>
        </w:rPr>
        <w:t>逾期送达的或未送达指定地点或投标文件密封不符合规定要求的投标文件，招标人不予接收。</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17.2 </w:t>
      </w:r>
      <w:r>
        <w:rPr>
          <w:rFonts w:hint="eastAsia" w:asciiTheme="minorEastAsia" w:hAnsiTheme="minorEastAsia" w:eastAsiaTheme="minorEastAsia"/>
          <w:color w:val="auto"/>
          <w:sz w:val="24"/>
          <w:szCs w:val="21"/>
          <w:highlight w:val="none"/>
        </w:rPr>
        <w:t>招标人可以按本须知第</w:t>
      </w:r>
      <w:r>
        <w:rPr>
          <w:rFonts w:hint="eastAsia" w:asciiTheme="minorEastAsia" w:hAnsiTheme="minorEastAsia" w:eastAsiaTheme="minorEastAsia"/>
          <w:b/>
          <w:color w:val="auto"/>
          <w:sz w:val="24"/>
          <w:szCs w:val="21"/>
          <w:highlight w:val="none"/>
        </w:rPr>
        <w:t>6</w:t>
      </w:r>
      <w:r>
        <w:rPr>
          <w:rFonts w:hint="eastAsia" w:asciiTheme="minorEastAsia" w:hAnsiTheme="minorEastAsia" w:eastAsiaTheme="minorEastAsia"/>
          <w:color w:val="auto"/>
          <w:sz w:val="24"/>
          <w:szCs w:val="21"/>
          <w:highlight w:val="none"/>
        </w:rPr>
        <w:t>条规定以修改补充通知的方式，酌情延长递交投标文件的截止时间。在此情况下，投标人应按招标人的修改通知规定的时间递交。</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549" w:name="_Toc30779"/>
      <w:bookmarkStart w:id="550" w:name="_Toc25762"/>
      <w:bookmarkStart w:id="551" w:name="_Toc22537"/>
      <w:bookmarkStart w:id="552" w:name="_Toc14196"/>
      <w:bookmarkStart w:id="553" w:name="_Toc101405982"/>
      <w:bookmarkStart w:id="554" w:name="_Toc3058"/>
      <w:bookmarkStart w:id="555" w:name="_Toc16945"/>
      <w:bookmarkStart w:id="556" w:name="_Toc15724"/>
      <w:bookmarkStart w:id="557" w:name="_Toc177186268"/>
      <w:bookmarkStart w:id="558" w:name="_Toc2418"/>
      <w:bookmarkStart w:id="559" w:name="_Toc24663"/>
      <w:bookmarkStart w:id="560" w:name="_Toc28847"/>
      <w:bookmarkStart w:id="561" w:name="_Toc23688"/>
      <w:bookmarkStart w:id="562" w:name="_Toc195946760"/>
      <w:bookmarkStart w:id="563" w:name="_Toc18811"/>
      <w:bookmarkStart w:id="564" w:name="_Toc30516"/>
      <w:bookmarkStart w:id="565" w:name="_Toc430257880"/>
      <w:bookmarkStart w:id="566" w:name="_Toc31799"/>
      <w:bookmarkStart w:id="567" w:name="_Toc30197"/>
      <w:bookmarkStart w:id="568" w:name="_Toc20089"/>
      <w:r>
        <w:rPr>
          <w:rFonts w:asciiTheme="minorEastAsia" w:hAnsiTheme="minorEastAsia" w:eastAsiaTheme="minorEastAsia"/>
          <w:color w:val="auto"/>
          <w:sz w:val="24"/>
          <w:szCs w:val="24"/>
          <w:highlight w:val="none"/>
        </w:rPr>
        <w:t xml:space="preserve">18. </w:t>
      </w:r>
      <w:r>
        <w:rPr>
          <w:rFonts w:hint="eastAsia" w:asciiTheme="minorEastAsia" w:hAnsiTheme="minorEastAsia" w:eastAsiaTheme="minorEastAsia"/>
          <w:color w:val="auto"/>
          <w:sz w:val="24"/>
          <w:szCs w:val="24"/>
          <w:highlight w:val="none"/>
        </w:rPr>
        <w:t>迟到的投标文件</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18.1 </w:t>
      </w:r>
      <w:r>
        <w:rPr>
          <w:rFonts w:hint="eastAsia" w:asciiTheme="minorEastAsia" w:hAnsiTheme="minorEastAsia" w:eastAsiaTheme="minorEastAsia"/>
          <w:color w:val="auto"/>
          <w:sz w:val="24"/>
          <w:szCs w:val="21"/>
          <w:highlight w:val="none"/>
        </w:rPr>
        <w:t>招标人将拒收在投标截止时间后送达的投标文件。</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569" w:name="_Toc177186269"/>
      <w:bookmarkStart w:id="570" w:name="_Toc7100"/>
      <w:bookmarkStart w:id="571" w:name="_Toc101405983"/>
      <w:bookmarkStart w:id="572" w:name="_Toc430257881"/>
      <w:bookmarkStart w:id="573" w:name="_Toc11286"/>
      <w:bookmarkStart w:id="574" w:name="_Toc159"/>
      <w:bookmarkStart w:id="575" w:name="_Toc195946761"/>
      <w:bookmarkStart w:id="576" w:name="_Toc2989"/>
      <w:bookmarkStart w:id="577" w:name="_Toc19362"/>
      <w:bookmarkStart w:id="578" w:name="_Toc8244"/>
      <w:bookmarkStart w:id="579" w:name="_Toc6395"/>
      <w:bookmarkStart w:id="580" w:name="_Toc24074"/>
      <w:bookmarkStart w:id="581" w:name="_Toc30756"/>
      <w:bookmarkStart w:id="582" w:name="_Toc11672"/>
      <w:bookmarkStart w:id="583" w:name="_Toc3075"/>
      <w:bookmarkStart w:id="584" w:name="_Toc24987"/>
      <w:bookmarkStart w:id="585" w:name="_Toc19184"/>
      <w:bookmarkStart w:id="586" w:name="_Toc1100"/>
      <w:bookmarkStart w:id="587" w:name="_Toc5530"/>
      <w:bookmarkStart w:id="588" w:name="_Toc19245"/>
      <w:r>
        <w:rPr>
          <w:rFonts w:asciiTheme="minorEastAsia" w:hAnsiTheme="minorEastAsia" w:eastAsiaTheme="minorEastAsia"/>
          <w:color w:val="auto"/>
          <w:sz w:val="24"/>
          <w:szCs w:val="24"/>
          <w:highlight w:val="none"/>
        </w:rPr>
        <w:t xml:space="preserve">19. </w:t>
      </w:r>
      <w:r>
        <w:rPr>
          <w:rFonts w:hint="eastAsia" w:asciiTheme="minorEastAsia" w:hAnsiTheme="minorEastAsia" w:eastAsiaTheme="minorEastAsia"/>
          <w:color w:val="auto"/>
          <w:sz w:val="24"/>
          <w:szCs w:val="24"/>
          <w:highlight w:val="none"/>
        </w:rPr>
        <w:t>投标文件的补充、修改与撤回</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19.1 </w:t>
      </w:r>
      <w:r>
        <w:rPr>
          <w:rFonts w:hint="eastAsia" w:asciiTheme="minorEastAsia" w:hAnsiTheme="minorEastAsia" w:eastAsiaTheme="minorEastAsia"/>
          <w:color w:val="auto"/>
          <w:sz w:val="24"/>
          <w:szCs w:val="21"/>
          <w:highlight w:val="none"/>
        </w:rPr>
        <w:t>投标人在提交投标文件后可对其投标文件进行修改或撤销，但招标人须在投标截止时间之前收到该修改的书面通知或在开标前收到该撤销的书面通知。</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19.2 </w:t>
      </w:r>
      <w:r>
        <w:rPr>
          <w:rFonts w:hint="eastAsia" w:asciiTheme="minorEastAsia" w:hAnsiTheme="minorEastAsia" w:eastAsiaTheme="minorEastAsia"/>
          <w:color w:val="auto"/>
          <w:sz w:val="24"/>
          <w:szCs w:val="21"/>
          <w:highlight w:val="none"/>
        </w:rPr>
        <w:t>投标人对投标文件修改的书面材料或撤销的通知应按第</w:t>
      </w:r>
      <w:r>
        <w:rPr>
          <w:rFonts w:asciiTheme="minorEastAsia" w:hAnsiTheme="minorEastAsia" w:eastAsiaTheme="minorEastAsia"/>
          <w:color w:val="auto"/>
          <w:sz w:val="24"/>
          <w:szCs w:val="21"/>
          <w:highlight w:val="none"/>
        </w:rPr>
        <w:t>17和18条规定进行编写、签署、密封、标注和递送，并注明“修改投标文件”或“撤销投标”字样。</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19.3 </w:t>
      </w:r>
      <w:r>
        <w:rPr>
          <w:rFonts w:hint="eastAsia" w:asciiTheme="minorEastAsia" w:hAnsiTheme="minorEastAsia" w:eastAsiaTheme="minorEastAsia"/>
          <w:color w:val="auto"/>
          <w:sz w:val="24"/>
          <w:szCs w:val="21"/>
          <w:highlight w:val="none"/>
        </w:rPr>
        <w:t>投标截止时间以后不得修改投标文件。</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19.4 </w:t>
      </w:r>
      <w:r>
        <w:rPr>
          <w:rFonts w:hint="eastAsia" w:asciiTheme="minorEastAsia" w:hAnsiTheme="minorEastAsia" w:eastAsiaTheme="minorEastAsia"/>
          <w:color w:val="auto"/>
          <w:sz w:val="24"/>
          <w:szCs w:val="21"/>
          <w:highlight w:val="none"/>
        </w:rPr>
        <w:t>投标人不得在开标时间起至投标文件有效期期内撤销投标文件。。</w:t>
      </w:r>
    </w:p>
    <w:p>
      <w:pPr>
        <w:spacing w:line="480" w:lineRule="exact"/>
        <w:ind w:firstLine="480" w:firstLineChars="200"/>
        <w:rPr>
          <w:rFonts w:asciiTheme="minorEastAsia" w:hAnsiTheme="minorEastAsia" w:eastAsiaTheme="minorEastAsia"/>
          <w:color w:val="auto"/>
          <w:sz w:val="24"/>
          <w:szCs w:val="21"/>
          <w:highlight w:val="none"/>
        </w:rPr>
      </w:pPr>
    </w:p>
    <w:p>
      <w:pPr>
        <w:pStyle w:val="5"/>
        <w:spacing w:before="120" w:after="120" w:line="480" w:lineRule="exact"/>
        <w:jc w:val="center"/>
        <w:rPr>
          <w:rFonts w:asciiTheme="minorEastAsia" w:hAnsiTheme="minorEastAsia" w:eastAsiaTheme="minorEastAsia"/>
          <w:color w:val="auto"/>
          <w:highlight w:val="none"/>
        </w:rPr>
      </w:pPr>
      <w:bookmarkStart w:id="589" w:name="_Toc5205"/>
      <w:bookmarkStart w:id="590" w:name="_Toc177186270"/>
      <w:bookmarkStart w:id="591" w:name="_Toc195946762"/>
      <w:bookmarkStart w:id="592" w:name="_Toc3"/>
      <w:bookmarkStart w:id="593" w:name="_Toc29736"/>
      <w:bookmarkStart w:id="594" w:name="_Toc24664"/>
      <w:bookmarkStart w:id="595" w:name="_Toc23397"/>
      <w:bookmarkStart w:id="596" w:name="_Toc26439"/>
      <w:bookmarkStart w:id="597" w:name="_Toc21674"/>
      <w:bookmarkStart w:id="598" w:name="_Toc10103"/>
      <w:bookmarkStart w:id="599" w:name="_Toc2394"/>
      <w:bookmarkStart w:id="600" w:name="_Toc430257882"/>
      <w:bookmarkStart w:id="601" w:name="_Toc1548"/>
      <w:bookmarkStart w:id="602" w:name="_Toc21410"/>
      <w:bookmarkStart w:id="603" w:name="_Toc101405984"/>
      <w:bookmarkStart w:id="604" w:name="_Toc29713"/>
      <w:bookmarkStart w:id="605" w:name="_Toc21897"/>
      <w:bookmarkStart w:id="606" w:name="_Toc5213"/>
      <w:bookmarkStart w:id="607" w:name="_Toc504"/>
      <w:bookmarkStart w:id="608" w:name="_Toc29160"/>
      <w:bookmarkStart w:id="609" w:name="_Toc19558"/>
      <w:r>
        <w:rPr>
          <w:rFonts w:hint="eastAsia" w:asciiTheme="minorEastAsia" w:hAnsiTheme="minorEastAsia" w:eastAsiaTheme="minorEastAsia"/>
          <w:color w:val="auto"/>
          <w:highlight w:val="none"/>
        </w:rPr>
        <w:t>（五）开标</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spacing w:line="480" w:lineRule="exact"/>
        <w:rPr>
          <w:rFonts w:asciiTheme="minorEastAsia" w:hAnsiTheme="minorEastAsia" w:eastAsiaTheme="minorEastAsia"/>
          <w:b/>
          <w:color w:val="auto"/>
          <w:sz w:val="24"/>
          <w:szCs w:val="21"/>
          <w:highlight w:val="none"/>
        </w:rPr>
      </w:pPr>
      <w:bookmarkStart w:id="610" w:name="_Toc177186271"/>
    </w:p>
    <w:p>
      <w:pPr>
        <w:pStyle w:val="6"/>
        <w:spacing w:before="0" w:after="0" w:line="480" w:lineRule="exact"/>
        <w:ind w:left="0" w:firstLine="0"/>
        <w:rPr>
          <w:rFonts w:asciiTheme="minorEastAsia" w:hAnsiTheme="minorEastAsia" w:eastAsiaTheme="minorEastAsia"/>
          <w:color w:val="auto"/>
          <w:sz w:val="24"/>
          <w:szCs w:val="24"/>
          <w:highlight w:val="none"/>
        </w:rPr>
      </w:pPr>
      <w:bookmarkStart w:id="611" w:name="_Toc13616"/>
      <w:bookmarkStart w:id="612" w:name="_Toc1889"/>
      <w:bookmarkStart w:id="613" w:name="_Toc6693"/>
      <w:bookmarkStart w:id="614" w:name="_Toc10881"/>
      <w:bookmarkStart w:id="615" w:name="_Toc25444"/>
      <w:bookmarkStart w:id="616" w:name="_Toc27054"/>
      <w:bookmarkStart w:id="617" w:name="_Toc7106"/>
      <w:bookmarkStart w:id="618" w:name="_Toc28597"/>
      <w:bookmarkStart w:id="619" w:name="_Toc195946763"/>
      <w:bookmarkStart w:id="620" w:name="_Toc430257883"/>
      <w:bookmarkStart w:id="621" w:name="_Toc3229"/>
      <w:bookmarkStart w:id="622" w:name="_Toc311"/>
      <w:bookmarkStart w:id="623" w:name="_Toc18482"/>
      <w:bookmarkStart w:id="624" w:name="_Toc22041"/>
      <w:bookmarkStart w:id="625" w:name="_Toc27"/>
      <w:bookmarkStart w:id="626" w:name="_Toc101405985"/>
      <w:bookmarkStart w:id="627" w:name="_Toc21765"/>
      <w:bookmarkStart w:id="628" w:name="_Toc27254"/>
      <w:bookmarkStart w:id="629" w:name="_Toc29574"/>
      <w:r>
        <w:rPr>
          <w:rFonts w:asciiTheme="minorEastAsia" w:hAnsiTheme="minorEastAsia" w:eastAsiaTheme="minorEastAsia"/>
          <w:color w:val="auto"/>
          <w:sz w:val="24"/>
          <w:szCs w:val="24"/>
          <w:highlight w:val="none"/>
        </w:rPr>
        <w:t xml:space="preserve">20. </w:t>
      </w:r>
      <w:r>
        <w:rPr>
          <w:rFonts w:hint="eastAsia" w:asciiTheme="minorEastAsia" w:hAnsiTheme="minorEastAsia" w:eastAsiaTheme="minorEastAsia"/>
          <w:color w:val="auto"/>
          <w:sz w:val="24"/>
          <w:szCs w:val="24"/>
          <w:highlight w:val="none"/>
        </w:rPr>
        <w:t>开标</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spacing w:line="480" w:lineRule="exact"/>
        <w:ind w:firstLine="480" w:firstLineChars="200"/>
        <w:rPr>
          <w:rFonts w:asciiTheme="minorEastAsia" w:hAnsiTheme="minorEastAsia" w:eastAsiaTheme="minorEastAsia"/>
          <w:b/>
          <w:color w:val="auto"/>
          <w:sz w:val="24"/>
          <w:szCs w:val="21"/>
          <w:highlight w:val="none"/>
        </w:rPr>
      </w:pPr>
      <w:r>
        <w:rPr>
          <w:rFonts w:asciiTheme="minorEastAsia" w:hAnsiTheme="minorEastAsia" w:eastAsiaTheme="minorEastAsia"/>
          <w:color w:val="auto"/>
          <w:sz w:val="24"/>
          <w:szCs w:val="21"/>
          <w:highlight w:val="none"/>
        </w:rPr>
        <w:t xml:space="preserve">20.1 </w:t>
      </w:r>
      <w:r>
        <w:rPr>
          <w:rFonts w:hint="eastAsia" w:asciiTheme="minorEastAsia" w:hAnsiTheme="minorEastAsia" w:eastAsiaTheme="minorEastAsia"/>
          <w:color w:val="auto"/>
          <w:sz w:val="24"/>
          <w:szCs w:val="21"/>
          <w:highlight w:val="none"/>
        </w:rPr>
        <w:t>招标人将按投标人须知前附表第</w:t>
      </w:r>
      <w:r>
        <w:rPr>
          <w:rFonts w:hint="eastAsia" w:asciiTheme="minorEastAsia" w:hAnsiTheme="minorEastAsia" w:eastAsiaTheme="minorEastAsia"/>
          <w:b/>
          <w:color w:val="auto"/>
          <w:sz w:val="24"/>
          <w:szCs w:val="21"/>
          <w:highlight w:val="none"/>
        </w:rPr>
        <w:t>8</w:t>
      </w:r>
      <w:r>
        <w:rPr>
          <w:rFonts w:hint="eastAsia" w:asciiTheme="minorEastAsia" w:hAnsiTheme="minorEastAsia" w:eastAsiaTheme="minorEastAsia"/>
          <w:color w:val="auto"/>
          <w:sz w:val="24"/>
          <w:szCs w:val="21"/>
          <w:highlight w:val="none"/>
        </w:rPr>
        <w:t>项所规定的时间和地点公开开标。</w:t>
      </w:r>
      <w:bookmarkStart w:id="630" w:name="_Toc177186272"/>
    </w:p>
    <w:p>
      <w:pPr>
        <w:pStyle w:val="5"/>
        <w:spacing w:before="120" w:after="120" w:line="480" w:lineRule="exact"/>
        <w:jc w:val="center"/>
        <w:rPr>
          <w:rFonts w:asciiTheme="minorEastAsia" w:hAnsiTheme="minorEastAsia" w:eastAsiaTheme="minorEastAsia"/>
          <w:color w:val="auto"/>
          <w:highlight w:val="none"/>
        </w:rPr>
      </w:pPr>
      <w:bookmarkStart w:id="631" w:name="_Toc430257884"/>
      <w:bookmarkStart w:id="632" w:name="_Toc22783"/>
      <w:bookmarkStart w:id="633" w:name="_Toc20305"/>
      <w:bookmarkStart w:id="634" w:name="_Toc5998"/>
      <w:bookmarkStart w:id="635" w:name="_Toc19548"/>
      <w:bookmarkStart w:id="636" w:name="_Toc6444"/>
      <w:bookmarkStart w:id="637" w:name="_Toc10431"/>
      <w:bookmarkStart w:id="638" w:name="_Toc19967"/>
      <w:bookmarkStart w:id="639" w:name="_Toc101405986"/>
      <w:bookmarkStart w:id="640" w:name="_Toc1982"/>
      <w:bookmarkStart w:id="641" w:name="_Toc30704"/>
      <w:bookmarkStart w:id="642" w:name="_Toc3984"/>
      <w:bookmarkStart w:id="643" w:name="_Toc195946764"/>
      <w:bookmarkStart w:id="644" w:name="_Toc10877"/>
      <w:bookmarkStart w:id="645" w:name="_Toc10136"/>
      <w:bookmarkStart w:id="646" w:name="_Toc15759"/>
      <w:bookmarkStart w:id="647" w:name="_Toc24424"/>
      <w:bookmarkStart w:id="648" w:name="_Toc1364"/>
      <w:bookmarkStart w:id="649" w:name="_Toc13796"/>
      <w:bookmarkStart w:id="650" w:name="_Toc17652"/>
      <w:r>
        <w:rPr>
          <w:rFonts w:hint="eastAsia" w:asciiTheme="minorEastAsia" w:hAnsiTheme="minorEastAsia" w:eastAsiaTheme="minorEastAsia"/>
          <w:color w:val="auto"/>
          <w:highlight w:val="none"/>
        </w:rPr>
        <w:t>（六）评标</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6"/>
        <w:spacing w:before="0" w:after="0" w:line="480" w:lineRule="exact"/>
        <w:ind w:left="0" w:firstLine="0"/>
        <w:rPr>
          <w:rFonts w:asciiTheme="minorEastAsia" w:hAnsiTheme="minorEastAsia" w:eastAsiaTheme="minorEastAsia"/>
          <w:color w:val="auto"/>
          <w:sz w:val="24"/>
          <w:szCs w:val="24"/>
          <w:highlight w:val="none"/>
        </w:rPr>
      </w:pPr>
      <w:bookmarkStart w:id="651" w:name="_Toc11158"/>
      <w:bookmarkStart w:id="652" w:name="_Toc20302"/>
      <w:bookmarkStart w:id="653" w:name="_Toc177186273"/>
      <w:bookmarkStart w:id="654" w:name="_Toc31509"/>
      <w:bookmarkStart w:id="655" w:name="_Toc1779"/>
      <w:bookmarkStart w:id="656" w:name="_Toc17433"/>
      <w:bookmarkStart w:id="657" w:name="_Toc32452"/>
      <w:bookmarkStart w:id="658" w:name="_Toc22305"/>
      <w:bookmarkStart w:id="659" w:name="_Toc12083"/>
      <w:bookmarkStart w:id="660" w:name="_Toc7075"/>
      <w:bookmarkStart w:id="661" w:name="_Toc23556"/>
      <w:bookmarkStart w:id="662" w:name="_Toc101405987"/>
      <w:bookmarkStart w:id="663" w:name="_Toc430257885"/>
      <w:bookmarkStart w:id="664" w:name="_Toc29653"/>
      <w:bookmarkStart w:id="665" w:name="_Toc11775"/>
      <w:bookmarkStart w:id="666" w:name="_Toc15812"/>
      <w:bookmarkStart w:id="667" w:name="_Toc195946765"/>
      <w:bookmarkStart w:id="668" w:name="_Toc18114"/>
      <w:bookmarkStart w:id="669" w:name="_Toc22324"/>
      <w:bookmarkStart w:id="670" w:name="_Toc7234"/>
      <w:r>
        <w:rPr>
          <w:rFonts w:asciiTheme="minorEastAsia" w:hAnsiTheme="minorEastAsia" w:eastAsiaTheme="minorEastAsia"/>
          <w:color w:val="auto"/>
          <w:sz w:val="24"/>
          <w:szCs w:val="24"/>
          <w:highlight w:val="none"/>
        </w:rPr>
        <w:t xml:space="preserve">21. </w:t>
      </w:r>
      <w:r>
        <w:rPr>
          <w:rFonts w:hint="eastAsia" w:asciiTheme="minorEastAsia" w:hAnsiTheme="minorEastAsia" w:eastAsiaTheme="minorEastAsia"/>
          <w:color w:val="auto"/>
          <w:sz w:val="24"/>
          <w:szCs w:val="24"/>
          <w:highlight w:val="none"/>
        </w:rPr>
        <w:t>评标委员会</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21.1 </w:t>
      </w:r>
      <w:r>
        <w:rPr>
          <w:rFonts w:hint="eastAsia" w:asciiTheme="minorEastAsia" w:hAnsiTheme="minorEastAsia" w:eastAsiaTheme="minorEastAsia"/>
          <w:color w:val="auto"/>
          <w:sz w:val="24"/>
          <w:szCs w:val="21"/>
          <w:highlight w:val="none"/>
        </w:rPr>
        <w:t>评标委员会由招标人依法组建，负责评标活动</w:t>
      </w:r>
      <w:r>
        <w:rPr>
          <w:rFonts w:asciiTheme="minorEastAsia" w:hAnsiTheme="minorEastAsia" w:eastAsiaTheme="minorEastAsia"/>
          <w:color w:val="auto"/>
          <w:sz w:val="24"/>
          <w:szCs w:val="21"/>
          <w:highlight w:val="none"/>
        </w:rPr>
        <w:t>。</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671" w:name="_Toc177186274"/>
      <w:bookmarkStart w:id="672" w:name="_Toc195946766"/>
      <w:bookmarkStart w:id="673" w:name="_Toc13798"/>
      <w:bookmarkStart w:id="674" w:name="_Toc29008"/>
      <w:bookmarkStart w:id="675" w:name="_Toc15330"/>
      <w:bookmarkStart w:id="676" w:name="_Toc31409"/>
      <w:bookmarkStart w:id="677" w:name="_Toc101405988"/>
      <w:bookmarkStart w:id="678" w:name="_Toc7216"/>
      <w:bookmarkStart w:id="679" w:name="_Toc9667"/>
      <w:bookmarkStart w:id="680" w:name="_Toc24697"/>
      <w:bookmarkStart w:id="681" w:name="_Toc14553"/>
      <w:bookmarkStart w:id="682" w:name="_Toc7092"/>
      <w:bookmarkStart w:id="683" w:name="_Toc3074"/>
      <w:bookmarkStart w:id="684" w:name="_Toc30985"/>
      <w:bookmarkStart w:id="685" w:name="_Toc8541"/>
      <w:bookmarkStart w:id="686" w:name="_Toc7309"/>
      <w:bookmarkStart w:id="687" w:name="_Toc2283"/>
      <w:bookmarkStart w:id="688" w:name="_Toc11222"/>
      <w:bookmarkStart w:id="689" w:name="_Toc17151"/>
      <w:bookmarkStart w:id="690" w:name="_Toc430257886"/>
      <w:r>
        <w:rPr>
          <w:rFonts w:asciiTheme="minorEastAsia" w:hAnsiTheme="minorEastAsia" w:eastAsiaTheme="minorEastAsia"/>
          <w:color w:val="auto"/>
          <w:sz w:val="24"/>
          <w:szCs w:val="24"/>
          <w:highlight w:val="none"/>
        </w:rPr>
        <w:t xml:space="preserve">22. </w:t>
      </w:r>
      <w:r>
        <w:rPr>
          <w:rFonts w:hint="eastAsia" w:asciiTheme="minorEastAsia" w:hAnsiTheme="minorEastAsia" w:eastAsiaTheme="minorEastAsia"/>
          <w:color w:val="auto"/>
          <w:sz w:val="24"/>
          <w:szCs w:val="24"/>
          <w:highlight w:val="none"/>
        </w:rPr>
        <w:t>评标过程保密</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22.1 </w:t>
      </w:r>
      <w:r>
        <w:rPr>
          <w:rFonts w:hint="eastAsia" w:asciiTheme="minorEastAsia" w:hAnsiTheme="minorEastAsia" w:eastAsiaTheme="minorEastAsia"/>
          <w:color w:val="auto"/>
          <w:sz w:val="24"/>
          <w:szCs w:val="21"/>
          <w:highlight w:val="none"/>
        </w:rPr>
        <w:t>公开开标后，直到中标公示期结束为止，凡属于对投标文件的审查、澄清、评价和比较的有关资料及有关候选入围企业的推荐情况、与评标有关的其他任何情况均应严格保密，都不应向投标人或与该过程无公务关系的其他人泄露。</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22.2 </w:t>
      </w:r>
      <w:r>
        <w:rPr>
          <w:rFonts w:hint="eastAsia" w:asciiTheme="minorEastAsia" w:hAnsiTheme="minorEastAsia" w:eastAsiaTheme="minorEastAsia"/>
          <w:color w:val="auto"/>
          <w:sz w:val="24"/>
          <w:szCs w:val="21"/>
          <w:highlight w:val="none"/>
        </w:rPr>
        <w:t>在投标文件的评审和比较、候选入围企业推荐以及授予合同过程中，投标人任何试图影响或干扰招标人和评委会的评标活动，都可能导致其投标被拒绝。</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22.3 </w:t>
      </w:r>
      <w:r>
        <w:rPr>
          <w:rFonts w:hint="eastAsia" w:asciiTheme="minorEastAsia" w:hAnsiTheme="minorEastAsia" w:eastAsiaTheme="minorEastAsia"/>
          <w:color w:val="auto"/>
          <w:sz w:val="24"/>
          <w:szCs w:val="21"/>
          <w:highlight w:val="none"/>
        </w:rPr>
        <w:t>入围企业确定后，招标人不对未入围企业就评标过程以及未能中标的原因做出任何解释。未入围企业不得向评委会组成人员或其他有关人员索问评标过程的情况和材料。</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691" w:name="_Toc195946767"/>
      <w:bookmarkStart w:id="692" w:name="_Toc22372"/>
      <w:bookmarkStart w:id="693" w:name="_Toc430257887"/>
      <w:bookmarkStart w:id="694" w:name="_Toc27859"/>
      <w:bookmarkStart w:id="695" w:name="_Toc8007"/>
      <w:bookmarkStart w:id="696" w:name="_Toc8283"/>
      <w:bookmarkStart w:id="697" w:name="_Toc23660"/>
      <w:bookmarkStart w:id="698" w:name="_Toc20282"/>
      <w:bookmarkStart w:id="699" w:name="_Toc29364"/>
      <w:bookmarkStart w:id="700" w:name="_Toc20961"/>
      <w:bookmarkStart w:id="701" w:name="_Toc7058"/>
      <w:bookmarkStart w:id="702" w:name="_Toc26963"/>
      <w:bookmarkStart w:id="703" w:name="_Toc14414"/>
      <w:bookmarkStart w:id="704" w:name="_Toc2851"/>
      <w:bookmarkStart w:id="705" w:name="_Toc101405989"/>
      <w:bookmarkStart w:id="706" w:name="_Toc25442"/>
      <w:bookmarkStart w:id="707" w:name="_Toc6413"/>
      <w:bookmarkStart w:id="708" w:name="_Toc177186275"/>
      <w:bookmarkStart w:id="709" w:name="_Toc4810"/>
      <w:bookmarkStart w:id="710" w:name="_Toc4771"/>
      <w:r>
        <w:rPr>
          <w:rFonts w:asciiTheme="minorEastAsia" w:hAnsiTheme="minorEastAsia" w:eastAsiaTheme="minorEastAsia"/>
          <w:color w:val="auto"/>
          <w:sz w:val="24"/>
          <w:szCs w:val="24"/>
          <w:highlight w:val="none"/>
        </w:rPr>
        <w:t xml:space="preserve">23. </w:t>
      </w:r>
      <w:r>
        <w:rPr>
          <w:rFonts w:hint="eastAsia" w:asciiTheme="minorEastAsia" w:hAnsiTheme="minorEastAsia" w:eastAsiaTheme="minorEastAsia"/>
          <w:color w:val="auto"/>
          <w:sz w:val="24"/>
          <w:szCs w:val="24"/>
          <w:highlight w:val="none"/>
        </w:rPr>
        <w:t>评标细则</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 xml:space="preserve">23.1 </w:t>
      </w:r>
      <w:r>
        <w:rPr>
          <w:rFonts w:hint="eastAsia" w:asciiTheme="minorEastAsia" w:hAnsiTheme="minorEastAsia" w:eastAsiaTheme="minorEastAsia"/>
          <w:color w:val="auto"/>
          <w:sz w:val="24"/>
          <w:szCs w:val="21"/>
          <w:highlight w:val="none"/>
        </w:rPr>
        <w:t>评标委员会将按照招标文件第</w:t>
      </w:r>
      <w:r>
        <w:rPr>
          <w:rFonts w:hint="eastAsia" w:asciiTheme="minorEastAsia" w:hAnsiTheme="minorEastAsia" w:eastAsiaTheme="minorEastAsia"/>
          <w:b/>
          <w:color w:val="auto"/>
          <w:sz w:val="24"/>
          <w:szCs w:val="21"/>
          <w:highlight w:val="none"/>
        </w:rPr>
        <w:t>七</w:t>
      </w:r>
      <w:r>
        <w:rPr>
          <w:rFonts w:hint="eastAsia" w:asciiTheme="minorEastAsia" w:hAnsiTheme="minorEastAsia" w:eastAsiaTheme="minorEastAsia"/>
          <w:color w:val="auto"/>
          <w:sz w:val="24"/>
          <w:szCs w:val="21"/>
          <w:highlight w:val="none"/>
        </w:rPr>
        <w:t>章“评标细则”的规定进行评标。</w:t>
      </w:r>
    </w:p>
    <w:p>
      <w:pPr>
        <w:pStyle w:val="6"/>
        <w:spacing w:before="0" w:after="0" w:line="480" w:lineRule="exact"/>
        <w:ind w:left="0" w:firstLine="0"/>
        <w:rPr>
          <w:rFonts w:asciiTheme="minorEastAsia" w:hAnsiTheme="minorEastAsia" w:eastAsiaTheme="minorEastAsia"/>
          <w:color w:val="auto"/>
          <w:sz w:val="24"/>
          <w:szCs w:val="24"/>
          <w:highlight w:val="none"/>
        </w:rPr>
      </w:pPr>
      <w:bookmarkStart w:id="711" w:name="_Toc1632"/>
      <w:bookmarkStart w:id="712" w:name="_Toc26350"/>
      <w:bookmarkStart w:id="713" w:name="_Toc32119"/>
      <w:bookmarkStart w:id="714" w:name="_Toc195946775"/>
      <w:bookmarkStart w:id="715" w:name="_Toc16357"/>
      <w:bookmarkStart w:id="716" w:name="_Toc31593"/>
      <w:bookmarkStart w:id="717" w:name="_Toc26318"/>
      <w:bookmarkStart w:id="718" w:name="_Toc430257895"/>
      <w:bookmarkStart w:id="719" w:name="_Toc101405990"/>
      <w:bookmarkStart w:id="720" w:name="_Toc18269"/>
      <w:bookmarkStart w:id="721" w:name="_Toc21"/>
      <w:bookmarkStart w:id="722" w:name="_Toc8744"/>
      <w:bookmarkStart w:id="723" w:name="_Toc32715"/>
      <w:bookmarkStart w:id="724" w:name="_Toc1943"/>
      <w:bookmarkStart w:id="725" w:name="_Toc9749"/>
      <w:bookmarkStart w:id="726" w:name="_Toc22143"/>
      <w:bookmarkStart w:id="727" w:name="_Toc12694"/>
      <w:bookmarkStart w:id="728" w:name="_Toc15347"/>
      <w:bookmarkStart w:id="729" w:name="_Toc28781"/>
      <w:r>
        <w:rPr>
          <w:rFonts w:asciiTheme="minorEastAsia" w:hAnsiTheme="minorEastAsia" w:eastAsiaTheme="minorEastAsia"/>
          <w:color w:val="auto"/>
          <w:sz w:val="24"/>
          <w:szCs w:val="24"/>
          <w:highlight w:val="none"/>
        </w:rPr>
        <w:t>2</w:t>
      </w:r>
      <w:r>
        <w:rPr>
          <w:rFonts w:hint="eastAsia" w:asciiTheme="minorEastAsia" w:hAnsiTheme="minorEastAsia" w:eastAsiaTheme="minorEastAsia"/>
          <w:color w:val="auto"/>
          <w:sz w:val="24"/>
          <w:szCs w:val="24"/>
          <w:highlight w:val="none"/>
        </w:rPr>
        <w:t>4</w:t>
      </w:r>
      <w:r>
        <w:rPr>
          <w:rFonts w:asciiTheme="minorEastAsia" w:hAnsiTheme="minorEastAsia" w:eastAsiaTheme="minorEastAsia"/>
          <w:color w:val="auto"/>
          <w:sz w:val="24"/>
          <w:szCs w:val="24"/>
          <w:highlight w:val="none"/>
        </w:rPr>
        <w:t>. 其它</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2</w:t>
      </w:r>
      <w:r>
        <w:rPr>
          <w:rFonts w:hint="eastAsia" w:asciiTheme="minorEastAsia" w:hAnsiTheme="minorEastAsia" w:eastAsiaTheme="minorEastAsia"/>
          <w:color w:val="auto"/>
          <w:sz w:val="24"/>
          <w:szCs w:val="21"/>
          <w:highlight w:val="none"/>
        </w:rPr>
        <w:t>4</w:t>
      </w:r>
      <w:r>
        <w:rPr>
          <w:rFonts w:asciiTheme="minorEastAsia" w:hAnsiTheme="minorEastAsia" w:eastAsiaTheme="minorEastAsia"/>
          <w:color w:val="auto"/>
          <w:sz w:val="24"/>
          <w:szCs w:val="21"/>
          <w:highlight w:val="none"/>
        </w:rPr>
        <w:t>.1</w:t>
      </w:r>
      <w:r>
        <w:rPr>
          <w:rFonts w:hint="eastAsia" w:asciiTheme="minorEastAsia" w:hAnsiTheme="minorEastAsia" w:eastAsiaTheme="minorEastAsia"/>
          <w:color w:val="auto"/>
          <w:sz w:val="24"/>
          <w:szCs w:val="24"/>
          <w:highlight w:val="none"/>
        </w:rPr>
        <w:t>招标代理服务费</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本项目无招标代理服务费。</w:t>
      </w:r>
    </w:p>
    <w:bookmarkEnd w:id="97"/>
    <w:p>
      <w:pPr>
        <w:spacing w:line="480" w:lineRule="exact"/>
        <w:ind w:firstLine="480" w:firstLineChars="200"/>
        <w:rPr>
          <w:rFonts w:asciiTheme="minorEastAsia" w:hAnsiTheme="minorEastAsia" w:eastAsiaTheme="minorEastAsia"/>
          <w:color w:val="auto"/>
          <w:sz w:val="24"/>
          <w:szCs w:val="24"/>
          <w:highlight w:val="none"/>
        </w:rPr>
      </w:pPr>
      <w:bookmarkStart w:id="730" w:name="_Toc177186285"/>
      <w:r>
        <w:rPr>
          <w:rFonts w:hint="eastAsia" w:asciiTheme="minorEastAsia" w:hAnsiTheme="minorEastAsia" w:eastAsiaTheme="minorEastAsia"/>
          <w:color w:val="auto"/>
          <w:sz w:val="24"/>
          <w:szCs w:val="24"/>
          <w:highlight w:val="none"/>
        </w:rPr>
        <w:t>24.2入库候选人公示</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招标人在收到评审报告之日起 3 日内，按照投标人须知前附表规定的公示媒介和期限公示入库候选人，公示期不得少于 3 天。</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24.3 评审结果异议</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投标人或者其他利害关系人对评标结果有异议的，应当在入库候选人公示期间以书面形式向招标人提出。异议应当包括下列内容：</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（一）异议人的名称、地址及有效联系方式；</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（二）被异议人的名称；</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（三）异议事项的基本事实；</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（四）相关请求及主张；</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（五）有效线索和相关证明材料。</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异议人是法人的，异议必须由其法定代表人签字并盖公章；异议人是个人的，异议必须由异议人本人签字，并附有效身份证明复印件以及与本项目有利害关系的证明材料。</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招标人收到异议后，应当在3日（最后一日为法定节假日的，顺延至节假日后的第一日，余同）内作出是否受理的决定，逾期未作出不予受理决定的，自收到异议之日起即视为受理。有下列情形之一的异议，不予受理，并向异议人发出不予受理告知书：</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（一）对评标结果有异议的异议人不是本项目的参与者，或者与本项目无任何利害关系；</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（二）异议事项不具体，且未提供有效线索，难以查证的；</w:t>
      </w:r>
    </w:p>
    <w:p>
      <w:pPr>
        <w:spacing w:line="48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（三）异议未署具异议人真实姓名、签字和有效联系方式的；以法人名义提出异议的，异议未经法定代表人签字并加盖公章的；</w:t>
      </w:r>
    </w:p>
    <w:p>
      <w:pPr>
        <w:jc w:val="center"/>
        <w:rPr>
          <w:rFonts w:asciiTheme="minorEastAsia" w:hAnsiTheme="minorEastAsia" w:eastAsiaTheme="minorEastAsia"/>
          <w:b/>
          <w:bCs/>
          <w:color w:val="auto"/>
          <w:sz w:val="44"/>
          <w:highlight w:val="none"/>
        </w:rPr>
      </w:pPr>
      <w:r>
        <w:rPr>
          <w:rFonts w:asciiTheme="minorEastAsia" w:hAnsiTheme="minorEastAsia" w:eastAsiaTheme="minorEastAsia"/>
          <w:b/>
          <w:bCs/>
          <w:color w:val="auto"/>
          <w:sz w:val="44"/>
          <w:highlight w:val="none"/>
        </w:rPr>
        <w:br w:type="page"/>
      </w:r>
    </w:p>
    <w:p>
      <w:pPr>
        <w:pStyle w:val="68"/>
        <w:spacing w:before="360" w:line="520" w:lineRule="exact"/>
        <w:rPr>
          <w:rFonts w:asciiTheme="minorEastAsia" w:hAnsiTheme="minorEastAsia" w:eastAsiaTheme="minorEastAsia"/>
          <w:color w:val="auto"/>
          <w:highlight w:val="none"/>
        </w:rPr>
      </w:pPr>
      <w:bookmarkStart w:id="731" w:name="_Toc101405991"/>
      <w:bookmarkStart w:id="732" w:name="_Toc5428"/>
      <w:bookmarkStart w:id="733" w:name="_Toc8653"/>
      <w:bookmarkStart w:id="734" w:name="_Toc4430"/>
      <w:bookmarkStart w:id="735" w:name="_Toc16004"/>
      <w:bookmarkStart w:id="736" w:name="_Toc468712772"/>
      <w:r>
        <w:rPr>
          <w:rFonts w:hint="eastAsia" w:asciiTheme="minorEastAsia" w:hAnsiTheme="minorEastAsia" w:eastAsiaTheme="minorEastAsia"/>
          <w:color w:val="auto"/>
          <w:highlight w:val="none"/>
        </w:rPr>
        <w:t>第三章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招标内容及要求</w:t>
      </w:r>
      <w:bookmarkEnd w:id="731"/>
      <w:bookmarkEnd w:id="732"/>
      <w:bookmarkEnd w:id="733"/>
      <w:bookmarkEnd w:id="734"/>
      <w:bookmarkEnd w:id="735"/>
    </w:p>
    <w:bookmarkEnd w:id="736"/>
    <w:p>
      <w:pPr>
        <w:pStyle w:val="4"/>
        <w:spacing w:before="240" w:after="120" w:line="400" w:lineRule="exact"/>
        <w:jc w:val="center"/>
        <w:rPr>
          <w:rFonts w:asciiTheme="minorEastAsia" w:hAnsiTheme="minorEastAsia" w:eastAsiaTheme="minorEastAsia"/>
          <w:color w:val="auto"/>
          <w:sz w:val="30"/>
          <w:szCs w:val="30"/>
          <w:highlight w:val="none"/>
        </w:rPr>
      </w:pPr>
      <w:bookmarkStart w:id="737" w:name="_Toc227"/>
      <w:bookmarkStart w:id="738" w:name="_Toc20412"/>
      <w:bookmarkStart w:id="739" w:name="_Toc15654"/>
      <w:bookmarkStart w:id="740" w:name="_Toc16838"/>
      <w:bookmarkStart w:id="741" w:name="_Toc101405994"/>
      <w:r>
        <w:rPr>
          <w:rFonts w:hint="eastAsia" w:asciiTheme="minorEastAsia" w:hAnsiTheme="minorEastAsia" w:eastAsiaTheme="minorEastAsia"/>
          <w:color w:val="auto"/>
          <w:sz w:val="30"/>
          <w:szCs w:val="30"/>
          <w:highlight w:val="none"/>
        </w:rPr>
        <w:t>信息系统安全测评</w:t>
      </w:r>
      <w:bookmarkEnd w:id="737"/>
      <w:bookmarkEnd w:id="738"/>
      <w:bookmarkEnd w:id="739"/>
      <w:bookmarkEnd w:id="740"/>
      <w:bookmarkEnd w:id="741"/>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1、依据相关技术标准，中标人提供的安全等级测评服务必须包括并不限于以下内容：</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1.1安全通用要求：安全物理环境、安全通信网络、安全区域边界、安全计算环境、安全管理中心、安全管理制度、安全管理机构、安全管理人员、安全建设管理、安全运维管理。</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1.2云计算安全扩展要求：安全物理环境、安全通信网络、安全区域边界、安全计算环境、安全建设管理、安全运维管理。</w:t>
      </w:r>
    </w:p>
    <w:p>
      <w:pPr>
        <w:spacing w:line="480" w:lineRule="exact"/>
        <w:ind w:firstLine="480" w:firstLineChars="200"/>
        <w:rPr>
          <w:rFonts w:hint="eastAsia"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1.3移动互联安全扩展要求：安全物理环境、安全区域边界、安全计算环境、安全建设管理。</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w:t>
      </w:r>
      <w:r>
        <w:rPr>
          <w:rFonts w:cs="宋体" w:asciiTheme="minorEastAsia" w:hAnsiTheme="minorEastAsia" w:eastAsiaTheme="minorEastAsia"/>
          <w:color w:val="auto"/>
          <w:sz w:val="24"/>
          <w:szCs w:val="21"/>
          <w:highlight w:val="none"/>
        </w:rPr>
        <w:t>4</w:t>
      </w:r>
      <w:r>
        <w:rPr>
          <w:rFonts w:hint="eastAsia" w:cs="宋体" w:asciiTheme="minorEastAsia" w:hAnsiTheme="minorEastAsia" w:eastAsiaTheme="minorEastAsia"/>
          <w:color w:val="auto"/>
          <w:sz w:val="24"/>
          <w:szCs w:val="21"/>
          <w:highlight w:val="none"/>
        </w:rPr>
        <w:t>等级保护测评服务依据标准</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lang w:val="en-US" w:eastAsia="zh-CN"/>
        </w:rPr>
        <w:t>测评服务</w:t>
      </w:r>
      <w:r>
        <w:rPr>
          <w:rFonts w:hint="eastAsia" w:cs="宋体" w:asciiTheme="minorEastAsia" w:hAnsiTheme="minorEastAsia" w:eastAsiaTheme="minorEastAsia"/>
          <w:color w:val="auto"/>
          <w:sz w:val="24"/>
          <w:szCs w:val="21"/>
          <w:highlight w:val="none"/>
        </w:rPr>
        <w:t>需依据国家等级保护相关标准开展工作。</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（1）《计算机信息系统安全保护等级划分准则》（GB/T 17859-1999）</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（2）《信息安全技术 网络安全等级保护基本要求》（GB∕T 22239-2019）</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（3）《信息安全技术 网络安全等级保护安全设计技术要求》（GB∕T 25070-2019）</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（4）《信息安全技术 网络安全等级保护测评要求》（GB∕T 28448-2019）</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（5）《信息安全技术 信息系统安全等级保护定级指南》（GB/T22240-2020）</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（6）《信息安全技术 网络安全等级保护测评过程指南》（GB∕T 28449-2018）</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（7）《信息安全等级保护管理办法》 (公通字〔2007〕43号)</w:t>
      </w:r>
    </w:p>
    <w:p>
      <w:pPr>
        <w:spacing w:line="480" w:lineRule="exact"/>
        <w:ind w:firstLine="480" w:firstLineChars="200"/>
        <w:rPr>
          <w:rFonts w:cs="宋体" w:asciiTheme="minorEastAsia" w:hAnsiTheme="minorEastAsia" w:eastAsiaTheme="minorEastAsia"/>
          <w:color w:val="auto"/>
          <w:sz w:val="24"/>
          <w:szCs w:val="21"/>
          <w:highlight w:val="none"/>
        </w:rPr>
      </w:pPr>
      <w:r>
        <w:rPr>
          <w:rFonts w:hint="eastAsia" w:cs="宋体" w:asciiTheme="minorEastAsia" w:hAnsiTheme="minorEastAsia" w:eastAsiaTheme="minorEastAsia"/>
          <w:color w:val="auto"/>
          <w:sz w:val="24"/>
          <w:szCs w:val="21"/>
          <w:highlight w:val="none"/>
        </w:rPr>
        <w:t>（8）测评要求需符合国家最新要求。。</w:t>
      </w:r>
    </w:p>
    <w:p>
      <w:pPr>
        <w:spacing w:line="480" w:lineRule="exact"/>
        <w:ind w:firstLine="482" w:firstLineChars="200"/>
        <w:rPr>
          <w:rFonts w:cs="宋体" w:asciiTheme="minorEastAsia" w:hAnsiTheme="minorEastAsia" w:eastAsiaTheme="minorEastAsia"/>
          <w:b/>
          <w:bCs/>
          <w:color w:val="auto"/>
          <w:sz w:val="24"/>
          <w:szCs w:val="21"/>
          <w:highlight w:val="none"/>
          <w:u w:val="single"/>
        </w:rPr>
      </w:pPr>
      <w:r>
        <w:rPr>
          <w:rFonts w:hint="eastAsia" w:cs="宋体" w:asciiTheme="minorEastAsia" w:hAnsiTheme="minorEastAsia" w:eastAsiaTheme="minorEastAsia"/>
          <w:b/>
          <w:bCs/>
          <w:color w:val="auto"/>
          <w:sz w:val="24"/>
          <w:szCs w:val="21"/>
          <w:highlight w:val="none"/>
        </w:rPr>
        <w:t>2</w:t>
      </w:r>
      <w:r>
        <w:rPr>
          <w:rFonts w:hint="eastAsia" w:cs="宋体" w:asciiTheme="minorEastAsia" w:hAnsiTheme="minorEastAsia" w:eastAsiaTheme="minorEastAsia"/>
          <w:b/>
          <w:bCs/>
          <w:color w:val="auto"/>
          <w:sz w:val="24"/>
          <w:szCs w:val="21"/>
          <w:highlight w:val="none"/>
          <w:u w:val="single"/>
        </w:rPr>
        <w:t>、投标人须具备由公安部第三研究所颁发的《网络安全等级测评与检测评估机构服务认证证书》。测评机构所出具的测评报告须达到福建省公安厅及三明市公安局的相关要求。</w:t>
      </w:r>
    </w:p>
    <w:p>
      <w:pPr>
        <w:spacing w:line="420" w:lineRule="exact"/>
        <w:ind w:firstLine="0" w:firstLineChars="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lang w:val="en-US" w:eastAsia="zh-CN"/>
        </w:rPr>
        <w:t xml:space="preserve">    </w:t>
      </w:r>
      <w:r>
        <w:rPr>
          <w:rFonts w:asciiTheme="minorEastAsia" w:hAnsiTheme="minorEastAsia" w:eastAsiaTheme="minorEastAsia"/>
          <w:bCs/>
          <w:color w:val="auto"/>
          <w:sz w:val="24"/>
          <w:highlight w:val="none"/>
        </w:rPr>
        <w:t>3</w:t>
      </w:r>
      <w:r>
        <w:rPr>
          <w:rFonts w:hint="eastAsia" w:asciiTheme="minorEastAsia" w:hAnsiTheme="minorEastAsia" w:eastAsiaTheme="minorEastAsia"/>
          <w:bCs/>
          <w:color w:val="auto"/>
          <w:sz w:val="24"/>
          <w:highlight w:val="none"/>
        </w:rPr>
        <w:t>、有序开展测评工作，顺利启动测评项目，投标人拟派中级测评师和初级测评师共同开展测评准备工作，包括系统调研、资产梳理、信息收集和分析、工具和表单准备等。</w:t>
      </w:r>
    </w:p>
    <w:p>
      <w:pPr>
        <w:spacing w:line="420" w:lineRule="exact"/>
        <w:ind w:firstLine="480" w:firstLineChars="200"/>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4</w:t>
      </w:r>
      <w:r>
        <w:rPr>
          <w:rFonts w:hint="eastAsia" w:asciiTheme="minorEastAsia" w:hAnsiTheme="minorEastAsia" w:eastAsiaTheme="minorEastAsia"/>
          <w:bCs/>
          <w:color w:val="auto"/>
          <w:sz w:val="24"/>
          <w:highlight w:val="none"/>
        </w:rPr>
        <w:t>、提供合规的测评服务，保证测评服务质量，投标人拟投入此次项目中的项目负责人具备高级测评师证书，技术骨干具备中级测评师证书，技术类测评人员具备初级测评师证书，管理类测评人员具备初级测评师证书。</w:t>
      </w:r>
    </w:p>
    <w:p>
      <w:pPr>
        <w:spacing w:line="420" w:lineRule="exact"/>
        <w:ind w:firstLine="480" w:firstLineChars="200"/>
        <w:rPr>
          <w:rFonts w:hint="eastAsia"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5</w:t>
      </w:r>
      <w:r>
        <w:rPr>
          <w:rFonts w:hint="eastAsia" w:asciiTheme="minorEastAsia" w:hAnsiTheme="minorEastAsia" w:eastAsiaTheme="minorEastAsia"/>
          <w:bCs/>
          <w:color w:val="auto"/>
          <w:sz w:val="24"/>
          <w:highlight w:val="none"/>
        </w:rPr>
        <w:t>、对于在测评过程中采用的测评方法、测评所使用的工具、测评所覆盖的各方面，需要符合信息安全等级保护主管部门要求，包括但不仅仅包括网络隐患检测工具、数据库漏洞检测工具、应用安全检测工具、网站安全检测工具等。</w:t>
      </w:r>
    </w:p>
    <w:p>
      <w:pPr>
        <w:widowControl/>
        <w:adjustRightInd/>
        <w:spacing w:line="420" w:lineRule="exact"/>
        <w:ind w:firstLine="480" w:firstLineChars="200"/>
        <w:jc w:val="left"/>
        <w:textAlignment w:val="auto"/>
        <w:rPr>
          <w:rFonts w:asciiTheme="minorEastAsia" w:hAnsiTheme="minorEastAsia" w:eastAsiaTheme="minorEastAsia"/>
          <w:b/>
          <w:bCs/>
          <w:color w:val="auto"/>
          <w:sz w:val="44"/>
          <w:highlight w:val="none"/>
        </w:rPr>
      </w:pPr>
      <w:r>
        <w:rPr>
          <w:rFonts w:asciiTheme="minorEastAsia" w:hAnsiTheme="minorEastAsia" w:eastAsiaTheme="minorEastAsia"/>
          <w:bCs/>
          <w:color w:val="auto"/>
          <w:sz w:val="24"/>
          <w:highlight w:val="none"/>
        </w:rPr>
        <w:t>6</w:t>
      </w:r>
      <w:r>
        <w:rPr>
          <w:rFonts w:hint="eastAsia" w:asciiTheme="minorEastAsia" w:hAnsiTheme="minorEastAsia" w:eastAsiaTheme="minorEastAsia"/>
          <w:bCs/>
          <w:color w:val="auto"/>
          <w:sz w:val="24"/>
          <w:highlight w:val="none"/>
        </w:rPr>
        <w:t>、为了提高整改进度，保证整改规范性，投标人在项目整改期间，拟派具备中级测评师证书的技术骨干和具备初级测评师证书的技术类测评人员，辅导被测单位开展整改工作。</w:t>
      </w:r>
      <w:r>
        <w:rPr>
          <w:rFonts w:asciiTheme="minorEastAsia" w:hAnsiTheme="minorEastAsia" w:eastAsiaTheme="minorEastAsia"/>
          <w:b/>
          <w:bCs/>
          <w:color w:val="auto"/>
          <w:sz w:val="44"/>
          <w:highlight w:val="none"/>
        </w:rPr>
        <w:br w:type="page"/>
      </w:r>
    </w:p>
    <w:bookmarkEnd w:id="730"/>
    <w:p>
      <w:pPr>
        <w:pStyle w:val="68"/>
        <w:spacing w:before="360" w:line="400" w:lineRule="exact"/>
        <w:rPr>
          <w:rFonts w:hint="eastAsia" w:asciiTheme="minorEastAsia" w:hAnsiTheme="minorEastAsia" w:eastAsiaTheme="minorEastAsia"/>
          <w:color w:val="auto"/>
          <w:highlight w:val="none"/>
        </w:rPr>
      </w:pPr>
      <w:bookmarkStart w:id="742" w:name="_Toc4849"/>
      <w:bookmarkStart w:id="743" w:name="_Toc13204"/>
      <w:bookmarkStart w:id="744" w:name="_Toc2770"/>
      <w:bookmarkStart w:id="745" w:name="_Toc195946777"/>
      <w:bookmarkStart w:id="746" w:name="_Toc23778"/>
      <w:bookmarkStart w:id="747" w:name="_Toc25517"/>
      <w:bookmarkStart w:id="748" w:name="_Toc12045"/>
      <w:bookmarkStart w:id="749" w:name="_Toc8135"/>
      <w:bookmarkStart w:id="750" w:name="_Toc6753"/>
      <w:bookmarkStart w:id="751" w:name="_Toc101405995"/>
      <w:bookmarkStart w:id="752" w:name="_Toc1191"/>
      <w:bookmarkStart w:id="753" w:name="_Toc6005"/>
      <w:bookmarkStart w:id="754" w:name="_Toc21581"/>
      <w:bookmarkStart w:id="755" w:name="_Toc17807"/>
      <w:bookmarkStart w:id="756" w:name="_Toc430257897"/>
      <w:bookmarkStart w:id="757" w:name="_Toc8400"/>
    </w:p>
    <w:p>
      <w:pPr>
        <w:pStyle w:val="68"/>
        <w:spacing w:before="360" w:line="400" w:lineRule="exact"/>
        <w:rPr>
          <w:rFonts w:asciiTheme="minorEastAsia" w:hAnsiTheme="minorEastAsia" w:eastAsiaTheme="minorEastAsia"/>
          <w:color w:val="auto"/>
          <w:highlight w:val="none"/>
        </w:rPr>
      </w:pPr>
      <w:bookmarkStart w:id="758" w:name="_Toc2801"/>
      <w:bookmarkStart w:id="759" w:name="_Toc24482"/>
      <w:bookmarkStart w:id="760" w:name="_Toc23548"/>
      <w:bookmarkStart w:id="761" w:name="_Toc31839"/>
      <w:r>
        <w:rPr>
          <w:rFonts w:hint="eastAsia" w:asciiTheme="minorEastAsia" w:hAnsiTheme="minorEastAsia" w:eastAsiaTheme="minorEastAsia"/>
          <w:color w:val="auto"/>
          <w:highlight w:val="none"/>
        </w:rPr>
        <w:t>第四章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合同条款及格式</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jc w:val="both"/>
        <w:rPr>
          <w:rFonts w:asciiTheme="minorEastAsia" w:hAnsiTheme="minorEastAsia" w:eastAsiaTheme="minorEastAsia"/>
          <w:b/>
          <w:color w:val="auto"/>
          <w:sz w:val="36"/>
          <w:szCs w:val="36"/>
          <w:highlight w:val="none"/>
        </w:rPr>
      </w:pPr>
    </w:p>
    <w:p>
      <w:pPr>
        <w:tabs>
          <w:tab w:val="left" w:pos="8820"/>
        </w:tabs>
        <w:spacing w:line="400" w:lineRule="exact"/>
        <w:ind w:left="480" w:firstLine="480" w:firstLineChars="200"/>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具体项目的委托在预选</w:t>
      </w:r>
      <w:r>
        <w:rPr>
          <w:rFonts w:hint="eastAsia" w:cs="宋体" w:asciiTheme="minorEastAsia" w:hAnsiTheme="minorEastAsia" w:eastAsiaTheme="minorEastAsia"/>
          <w:color w:val="auto"/>
          <w:sz w:val="24"/>
          <w:szCs w:val="24"/>
          <w:highlight w:val="none"/>
          <w:lang w:eastAsia="zh-CN"/>
        </w:rPr>
        <w:t>供应商</w:t>
      </w:r>
      <w:r>
        <w:rPr>
          <w:rFonts w:hint="eastAsia" w:cs="宋体" w:asciiTheme="minorEastAsia" w:hAnsiTheme="minorEastAsia" w:eastAsiaTheme="minorEastAsia"/>
          <w:color w:val="auto"/>
          <w:sz w:val="24"/>
          <w:szCs w:val="24"/>
          <w:highlight w:val="none"/>
        </w:rPr>
        <w:t>名录库内的合格企业中随机抽取产生，实际委托服务内容和服务费用以具体项目的中标通知书为准，合同条款及格式根据具体项目另行协商签订。</w:t>
      </w:r>
    </w:p>
    <w:p>
      <w:pPr>
        <w:widowControl/>
        <w:adjustRightInd/>
        <w:spacing w:line="240" w:lineRule="auto"/>
        <w:jc w:val="left"/>
        <w:textAlignment w:val="auto"/>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rPr>
          <w:rFonts w:asciiTheme="minorEastAsia" w:hAnsiTheme="minorEastAsia" w:eastAsiaTheme="minorEastAsia"/>
          <w:color w:val="auto"/>
          <w:highlight w:val="none"/>
        </w:rPr>
      </w:pPr>
    </w:p>
    <w:p>
      <w:pPr>
        <w:pStyle w:val="68"/>
        <w:spacing w:before="360" w:line="400" w:lineRule="exact"/>
        <w:rPr>
          <w:rFonts w:asciiTheme="minorEastAsia" w:hAnsiTheme="minorEastAsia" w:eastAsiaTheme="minorEastAsia"/>
          <w:color w:val="auto"/>
          <w:highlight w:val="none"/>
        </w:rPr>
      </w:pPr>
      <w:bookmarkStart w:id="762" w:name="_Toc3960"/>
      <w:bookmarkStart w:id="763" w:name="_Toc30154"/>
      <w:bookmarkStart w:id="764" w:name="_Toc28929"/>
      <w:bookmarkStart w:id="765" w:name="_Toc101405996"/>
      <w:bookmarkStart w:id="766" w:name="_Toc13617"/>
      <w:bookmarkStart w:id="767" w:name="_Toc28641"/>
      <w:bookmarkStart w:id="768" w:name="_Toc419045055"/>
      <w:bookmarkStart w:id="769" w:name="_Toc422322470"/>
      <w:bookmarkStart w:id="770" w:name="_Toc27294"/>
      <w:bookmarkStart w:id="771" w:name="_Toc30333"/>
      <w:r>
        <w:rPr>
          <w:rFonts w:hint="eastAsia" w:asciiTheme="minorEastAsia" w:hAnsiTheme="minorEastAsia" w:eastAsiaTheme="minorEastAsia"/>
          <w:color w:val="auto"/>
          <w:highlight w:val="none"/>
        </w:rPr>
        <w:t xml:space="preserve">第五章 </w:t>
      </w:r>
      <w:bookmarkStart w:id="772" w:name="_Hlk101387459"/>
      <w:r>
        <w:rPr>
          <w:rFonts w:hint="eastAsia" w:asciiTheme="minorEastAsia" w:hAnsiTheme="minorEastAsia" w:eastAsiaTheme="minorEastAsia"/>
          <w:color w:val="auto"/>
          <w:highlight w:val="none"/>
        </w:rPr>
        <w:t>预选</w:t>
      </w:r>
      <w:bookmarkEnd w:id="772"/>
      <w:r>
        <w:rPr>
          <w:rFonts w:hint="eastAsia" w:asciiTheme="minorEastAsia" w:hAnsiTheme="minorEastAsia" w:eastAsiaTheme="minorEastAsia"/>
          <w:color w:val="auto"/>
          <w:highlight w:val="none"/>
          <w:lang w:eastAsia="zh-CN"/>
        </w:rPr>
        <w:t>供应商</w:t>
      </w:r>
      <w:r>
        <w:rPr>
          <w:rFonts w:hint="eastAsia" w:asciiTheme="minorEastAsia" w:hAnsiTheme="minorEastAsia" w:eastAsiaTheme="minorEastAsia"/>
          <w:color w:val="auto"/>
          <w:highlight w:val="none"/>
        </w:rPr>
        <w:t>名录库管理细则</w:t>
      </w:r>
      <w:bookmarkEnd w:id="762"/>
      <w:bookmarkEnd w:id="763"/>
      <w:bookmarkEnd w:id="764"/>
      <w:bookmarkEnd w:id="765"/>
      <w:bookmarkEnd w:id="766"/>
    </w:p>
    <w:p>
      <w:pPr>
        <w:rPr>
          <w:rFonts w:asciiTheme="minorEastAsia" w:hAnsiTheme="minorEastAsia" w:eastAsiaTheme="minorEastAsia"/>
          <w:color w:val="auto"/>
          <w:highlight w:val="none"/>
        </w:rPr>
      </w:pPr>
    </w:p>
    <w:p>
      <w:pPr>
        <w:pStyle w:val="5"/>
        <w:spacing w:before="120" w:after="120" w:line="480" w:lineRule="exact"/>
        <w:jc w:val="center"/>
        <w:rPr>
          <w:rFonts w:asciiTheme="minorEastAsia" w:hAnsiTheme="minorEastAsia" w:eastAsiaTheme="minorEastAsia"/>
          <w:color w:val="auto"/>
          <w:highlight w:val="none"/>
        </w:rPr>
      </w:pPr>
      <w:bookmarkStart w:id="773" w:name="_Toc101405997"/>
      <w:bookmarkStart w:id="774" w:name="_Toc10976"/>
      <w:bookmarkStart w:id="775" w:name="_Toc18961"/>
      <w:bookmarkStart w:id="776" w:name="_Toc6544"/>
      <w:bookmarkStart w:id="777" w:name="_Toc20691"/>
      <w:r>
        <w:rPr>
          <w:rFonts w:hint="eastAsia" w:asciiTheme="minorEastAsia" w:hAnsiTheme="minorEastAsia" w:eastAsiaTheme="minorEastAsia"/>
          <w:color w:val="auto"/>
          <w:highlight w:val="none"/>
        </w:rPr>
        <w:t>一、考核内容</w:t>
      </w:r>
      <w:bookmarkEnd w:id="773"/>
      <w:bookmarkEnd w:id="774"/>
      <w:bookmarkEnd w:id="775"/>
      <w:bookmarkEnd w:id="776"/>
      <w:bookmarkEnd w:id="777"/>
    </w:p>
    <w:p>
      <w:pPr>
        <w:spacing w:line="315" w:lineRule="atLeast"/>
        <w:ind w:firstLine="64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考核服务单位的标准应用、计划管理、监督控制、沟通协调和问题响应等方面的能力及履约情况。</w:t>
      </w:r>
    </w:p>
    <w:p>
      <w:pPr>
        <w:pStyle w:val="5"/>
        <w:spacing w:before="120" w:after="120" w:line="480" w:lineRule="exact"/>
        <w:jc w:val="center"/>
        <w:rPr>
          <w:rFonts w:asciiTheme="minorEastAsia" w:hAnsiTheme="minorEastAsia" w:eastAsiaTheme="minorEastAsia"/>
          <w:color w:val="auto"/>
          <w:highlight w:val="none"/>
        </w:rPr>
      </w:pPr>
      <w:bookmarkStart w:id="778" w:name="_Toc101405998"/>
      <w:bookmarkStart w:id="779" w:name="_Toc19966"/>
      <w:bookmarkStart w:id="780" w:name="_Toc4269"/>
      <w:bookmarkStart w:id="781" w:name="_Toc19464"/>
      <w:bookmarkStart w:id="782" w:name="_Toc12332"/>
      <w:r>
        <w:rPr>
          <w:rFonts w:hint="eastAsia" w:asciiTheme="minorEastAsia" w:hAnsiTheme="minorEastAsia" w:eastAsiaTheme="minorEastAsia"/>
          <w:color w:val="auto"/>
          <w:highlight w:val="none"/>
        </w:rPr>
        <w:t>二、考核规则</w:t>
      </w:r>
      <w:bookmarkEnd w:id="778"/>
      <w:bookmarkEnd w:id="779"/>
      <w:bookmarkEnd w:id="780"/>
      <w:bookmarkEnd w:id="781"/>
      <w:bookmarkEnd w:id="782"/>
    </w:p>
    <w:p>
      <w:pPr>
        <w:spacing w:line="315" w:lineRule="atLeast"/>
        <w:ind w:firstLine="64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考核评价以项目为单位，每个项目</w:t>
      </w:r>
      <w:r>
        <w:rPr>
          <w:rFonts w:hint="eastAsia" w:asciiTheme="minorEastAsia" w:hAnsiTheme="minorEastAsia" w:eastAsiaTheme="minorEastAsia"/>
          <w:color w:val="auto"/>
          <w:sz w:val="24"/>
          <w:szCs w:val="21"/>
          <w:highlight w:val="none"/>
          <w:u w:val="single"/>
        </w:rPr>
        <w:t>由项目实施部门和</w:t>
      </w:r>
      <w:r>
        <w:rPr>
          <w:rFonts w:hint="eastAsia" w:asciiTheme="minorEastAsia" w:hAnsiTheme="minorEastAsia" w:eastAsiaTheme="minorEastAsia"/>
          <w:color w:val="auto"/>
          <w:sz w:val="24"/>
          <w:szCs w:val="21"/>
          <w:highlight w:val="none"/>
          <w:u w:val="single"/>
          <w:lang w:val="en-US" w:eastAsia="zh-CN"/>
        </w:rPr>
        <w:t>技术部、</w:t>
      </w:r>
      <w:r>
        <w:rPr>
          <w:rFonts w:hint="eastAsia" w:asciiTheme="minorEastAsia" w:hAnsiTheme="minorEastAsia" w:eastAsiaTheme="minorEastAsia"/>
          <w:color w:val="auto"/>
          <w:sz w:val="24"/>
          <w:szCs w:val="21"/>
          <w:highlight w:val="none"/>
          <w:u w:val="single"/>
        </w:rPr>
        <w:t>发展部组成服务考核</w:t>
      </w:r>
      <w:r>
        <w:rPr>
          <w:rFonts w:hint="eastAsia" w:asciiTheme="minorEastAsia" w:hAnsiTheme="minorEastAsia" w:eastAsiaTheme="minorEastAsia"/>
          <w:color w:val="auto"/>
          <w:sz w:val="24"/>
          <w:szCs w:val="21"/>
          <w:highlight w:val="none"/>
        </w:rPr>
        <w:t>小组，对该项目进行综合考核评分，再根据评分进行等级评价。</w:t>
      </w:r>
    </w:p>
    <w:p>
      <w:pPr>
        <w:spacing w:line="315" w:lineRule="atLeast"/>
        <w:ind w:firstLine="64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考核时间一般安排在项目终验后进行。</w:t>
      </w:r>
    </w:p>
    <w:p>
      <w:pPr>
        <w:spacing w:line="315" w:lineRule="atLeast"/>
        <w:ind w:firstLine="640"/>
        <w:outlineLvl w:val="2"/>
        <w:rPr>
          <w:rFonts w:asciiTheme="minorEastAsia" w:hAnsiTheme="minorEastAsia" w:eastAsiaTheme="minorEastAsia"/>
          <w:color w:val="auto"/>
          <w:sz w:val="24"/>
          <w:szCs w:val="21"/>
          <w:highlight w:val="none"/>
        </w:rPr>
      </w:pPr>
      <w:bookmarkStart w:id="783" w:name="_Toc24139"/>
      <w:bookmarkStart w:id="784" w:name="_Toc6661"/>
      <w:bookmarkStart w:id="785" w:name="_Toc18574"/>
      <w:bookmarkStart w:id="786" w:name="_Toc17250"/>
      <w:r>
        <w:rPr>
          <w:rFonts w:hint="eastAsia" w:asciiTheme="minorEastAsia" w:hAnsiTheme="minorEastAsia" w:eastAsiaTheme="minorEastAsia"/>
          <w:color w:val="auto"/>
          <w:sz w:val="24"/>
          <w:szCs w:val="21"/>
          <w:highlight w:val="none"/>
        </w:rPr>
        <w:t>（一）评分规则</w:t>
      </w:r>
      <w:bookmarkEnd w:id="783"/>
      <w:bookmarkEnd w:id="784"/>
      <w:bookmarkEnd w:id="785"/>
      <w:bookmarkEnd w:id="786"/>
    </w:p>
    <w:tbl>
      <w:tblPr>
        <w:tblStyle w:val="41"/>
        <w:tblW w:w="9213" w:type="dxa"/>
        <w:tblInd w:w="-94" w:type="dxa"/>
        <w:tblLayout w:type="fixed"/>
        <w:tblCellMar>
          <w:top w:w="0" w:type="dxa"/>
          <w:left w:w="0" w:type="dxa"/>
          <w:bottom w:w="0" w:type="dxa"/>
          <w:right w:w="0" w:type="dxa"/>
        </w:tblCellMar>
      </w:tblPr>
      <w:tblGrid>
        <w:gridCol w:w="728"/>
        <w:gridCol w:w="1397"/>
        <w:gridCol w:w="1276"/>
        <w:gridCol w:w="5812"/>
      </w:tblGrid>
      <w:tr>
        <w:tblPrEx>
          <w:tblLayout w:type="fixed"/>
          <w:tblCellMar>
            <w:top w:w="0" w:type="dxa"/>
            <w:left w:w="0" w:type="dxa"/>
            <w:bottom w:w="0" w:type="dxa"/>
            <w:right w:w="0" w:type="dxa"/>
          </w:tblCellMar>
        </w:tblPrEx>
        <w:trPr>
          <w:trHeight w:val="448" w:hRule="atLeast"/>
        </w:trPr>
        <w:tc>
          <w:tcPr>
            <w:tcW w:w="728" w:type="dxa"/>
            <w:tcBorders>
              <w:top w:val="single" w:color="000000" w:sz="8" w:space="0"/>
              <w:left w:val="single" w:color="000000" w:sz="8" w:space="0"/>
              <w:bottom w:val="single" w:color="000000" w:sz="8" w:space="0"/>
              <w:right w:val="single" w:color="000000" w:sz="8" w:space="0"/>
            </w:tcBorders>
            <w:shd w:val="clear" w:color="auto" w:fill="D9D9D9"/>
            <w:tcMar>
              <w:top w:w="148" w:type="dxa"/>
              <w:left w:w="108" w:type="dxa"/>
              <w:bottom w:w="0" w:type="dxa"/>
              <w:right w:w="0" w:type="dxa"/>
            </w:tcMar>
          </w:tcPr>
          <w:p>
            <w:pPr>
              <w:spacing w:line="223" w:lineRule="atLeast"/>
              <w:ind w:left="15"/>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序号</w:t>
            </w:r>
          </w:p>
        </w:tc>
        <w:tc>
          <w:tcPr>
            <w:tcW w:w="1397" w:type="dxa"/>
            <w:tcBorders>
              <w:top w:val="single" w:color="auto" w:sz="8" w:space="0"/>
              <w:left w:val="nil"/>
              <w:bottom w:val="single" w:color="auto" w:sz="8" w:space="0"/>
              <w:right w:val="single" w:color="auto" w:sz="8" w:space="0"/>
            </w:tcBorders>
            <w:shd w:val="clear" w:color="auto" w:fill="D9D9D9"/>
            <w:tcMar>
              <w:top w:w="148" w:type="dxa"/>
              <w:left w:w="108" w:type="dxa"/>
              <w:bottom w:w="0" w:type="dxa"/>
              <w:right w:w="0" w:type="dxa"/>
            </w:tcMar>
          </w:tcPr>
          <w:p>
            <w:pPr>
              <w:spacing w:line="223" w:lineRule="atLeast"/>
              <w:ind w:left="11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评分项目</w:t>
            </w:r>
          </w:p>
        </w:tc>
        <w:tc>
          <w:tcPr>
            <w:tcW w:w="1276" w:type="dxa"/>
            <w:tcBorders>
              <w:top w:val="single" w:color="auto" w:sz="8" w:space="0"/>
              <w:left w:val="nil"/>
              <w:bottom w:val="single" w:color="auto" w:sz="8" w:space="0"/>
              <w:right w:val="single" w:color="auto" w:sz="8" w:space="0"/>
            </w:tcBorders>
            <w:shd w:val="clear" w:color="auto" w:fill="D9D9D9"/>
            <w:tcMar>
              <w:top w:w="148" w:type="dxa"/>
              <w:left w:w="108" w:type="dxa"/>
              <w:bottom w:w="0" w:type="dxa"/>
              <w:right w:w="0" w:type="dxa"/>
            </w:tcMar>
          </w:tcPr>
          <w:p>
            <w:pPr>
              <w:spacing w:line="223" w:lineRule="atLeast"/>
              <w:ind w:left="5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评分内容</w:t>
            </w:r>
          </w:p>
        </w:tc>
        <w:tc>
          <w:tcPr>
            <w:tcW w:w="5812" w:type="dxa"/>
            <w:tcBorders>
              <w:top w:val="single" w:color="auto" w:sz="8" w:space="0"/>
              <w:left w:val="nil"/>
              <w:bottom w:val="single" w:color="auto" w:sz="8" w:space="0"/>
              <w:right w:val="single" w:color="auto" w:sz="8" w:space="0"/>
            </w:tcBorders>
            <w:shd w:val="clear" w:color="auto" w:fill="D9D9D9"/>
            <w:tcMar>
              <w:top w:w="148" w:type="dxa"/>
              <w:left w:w="108" w:type="dxa"/>
              <w:bottom w:w="0" w:type="dxa"/>
              <w:right w:w="0" w:type="dxa"/>
            </w:tcMar>
          </w:tcPr>
          <w:p>
            <w:pPr>
              <w:spacing w:line="223" w:lineRule="atLeast"/>
              <w:ind w:right="104"/>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考核要求</w:t>
            </w:r>
          </w:p>
        </w:tc>
      </w:tr>
      <w:tr>
        <w:tblPrEx>
          <w:tblLayout w:type="fixed"/>
          <w:tblCellMar>
            <w:top w:w="0" w:type="dxa"/>
            <w:left w:w="0" w:type="dxa"/>
            <w:bottom w:w="0" w:type="dxa"/>
            <w:right w:w="0" w:type="dxa"/>
          </w:tblCellMar>
        </w:tblPrEx>
        <w:trPr>
          <w:trHeight w:val="90" w:hRule="atLeast"/>
        </w:trPr>
        <w:tc>
          <w:tcPr>
            <w:tcW w:w="728" w:type="dxa"/>
            <w:tcBorders>
              <w:top w:val="nil"/>
              <w:left w:val="single" w:color="auto" w:sz="8" w:space="0"/>
              <w:bottom w:val="single" w:color="auto" w:sz="8" w:space="0"/>
              <w:right w:val="single" w:color="auto" w:sz="8" w:space="0"/>
            </w:tcBorders>
            <w:tcMar>
              <w:top w:w="148" w:type="dxa"/>
              <w:left w:w="108" w:type="dxa"/>
              <w:bottom w:w="0" w:type="dxa"/>
              <w:right w:w="0" w:type="dxa"/>
            </w:tcMar>
            <w:vAlign w:val="center"/>
          </w:tcPr>
          <w:p>
            <w:pPr>
              <w:spacing w:line="223" w:lineRule="atLeast"/>
              <w:ind w:right="11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w:t>
            </w:r>
          </w:p>
        </w:tc>
        <w:tc>
          <w:tcPr>
            <w:tcW w:w="1397"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94" w:lineRule="atLeast"/>
              <w:ind w:left="15" w:hanging="1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标准应用</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（20分）</w:t>
            </w: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验收标准</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asciiTheme="minorEastAsia" w:hAnsiTheme="minorEastAsia" w:eastAsiaTheme="minorEastAsia"/>
                <w:color w:val="auto"/>
                <w:sz w:val="24"/>
                <w:szCs w:val="21"/>
                <w:highlight w:val="none"/>
              </w:rPr>
              <w:t>2</w:t>
            </w:r>
            <w:r>
              <w:rPr>
                <w:rFonts w:hint="eastAsia" w:asciiTheme="minorEastAsia" w:hAnsiTheme="minorEastAsia" w:eastAsiaTheme="minorEastAsia"/>
                <w:color w:val="auto"/>
                <w:sz w:val="24"/>
                <w:szCs w:val="21"/>
                <w:highlight w:val="none"/>
              </w:rPr>
              <w:t>0分)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1"/>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准确掌握项目现状，结合业主资源，运用有关法律法规、行业标准规定的要求制定信息化项目的设备采购安装、软件开发、综合布线、隐蔽工程等验收标准。</w:t>
            </w:r>
          </w:p>
        </w:tc>
      </w:tr>
      <w:tr>
        <w:tblPrEx>
          <w:tblLayout w:type="fixed"/>
          <w:tblCellMar>
            <w:top w:w="0" w:type="dxa"/>
            <w:left w:w="0" w:type="dxa"/>
            <w:bottom w:w="0" w:type="dxa"/>
            <w:right w:w="0" w:type="dxa"/>
          </w:tblCellMar>
        </w:tblPrEx>
        <w:trPr>
          <w:trHeight w:val="792" w:hRule="atLeast"/>
        </w:trPr>
        <w:tc>
          <w:tcPr>
            <w:tcW w:w="728" w:type="dxa"/>
            <w:vMerge w:val="restart"/>
            <w:tcBorders>
              <w:top w:val="nil"/>
              <w:left w:val="single" w:color="auto" w:sz="8" w:space="0"/>
              <w:right w:val="single" w:color="auto" w:sz="8" w:space="0"/>
            </w:tcBorders>
            <w:tcMar>
              <w:top w:w="148" w:type="dxa"/>
              <w:left w:w="108" w:type="dxa"/>
              <w:bottom w:w="0" w:type="dxa"/>
              <w:right w:w="0" w:type="dxa"/>
            </w:tcMar>
            <w:vAlign w:val="center"/>
          </w:tcPr>
          <w:p>
            <w:pPr>
              <w:spacing w:line="223" w:lineRule="atLeast"/>
              <w:ind w:right="11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w:t>
            </w:r>
          </w:p>
        </w:tc>
        <w:tc>
          <w:tcPr>
            <w:tcW w:w="1397" w:type="dxa"/>
            <w:vMerge w:val="restart"/>
            <w:tcBorders>
              <w:top w:val="nil"/>
              <w:left w:val="nil"/>
              <w:bottom w:val="single" w:color="auto" w:sz="8" w:space="0"/>
              <w:right w:val="single" w:color="auto" w:sz="8" w:space="0"/>
            </w:tcBorders>
            <w:tcMar>
              <w:top w:w="148" w:type="dxa"/>
              <w:left w:w="108" w:type="dxa"/>
              <w:bottom w:w="0" w:type="dxa"/>
              <w:right w:w="0" w:type="dxa"/>
            </w:tcMar>
            <w:vAlign w:val="center"/>
          </w:tcPr>
          <w:p>
            <w:pPr>
              <w:spacing w:line="294"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计划管理</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（20分）</w:t>
            </w: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服务方案</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(10分)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1"/>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准确、科学、详实地编制项目整体服务规划和服务实施细则等方案。</w:t>
            </w:r>
          </w:p>
        </w:tc>
      </w:tr>
      <w:tr>
        <w:tblPrEx>
          <w:tblLayout w:type="fixed"/>
          <w:tblCellMar>
            <w:top w:w="0" w:type="dxa"/>
            <w:left w:w="0" w:type="dxa"/>
            <w:bottom w:w="0" w:type="dxa"/>
            <w:right w:w="0" w:type="dxa"/>
          </w:tblCellMar>
        </w:tblPrEx>
        <w:trPr>
          <w:trHeight w:val="634" w:hRule="atLeast"/>
        </w:trPr>
        <w:tc>
          <w:tcPr>
            <w:tcW w:w="728" w:type="dxa"/>
            <w:vMerge w:val="continue"/>
            <w:tcBorders>
              <w:left w:val="single" w:color="auto" w:sz="8" w:space="0"/>
              <w:bottom w:val="single" w:color="auto" w:sz="8" w:space="0"/>
              <w:right w:val="single" w:color="auto" w:sz="8" w:space="0"/>
            </w:tcBorders>
            <w:tcMar>
              <w:top w:w="148" w:type="dxa"/>
              <w:left w:w="108" w:type="dxa"/>
              <w:bottom w:w="0" w:type="dxa"/>
              <w:right w:w="0" w:type="dxa"/>
            </w:tcMar>
            <w:vAlign w:val="center"/>
          </w:tcPr>
          <w:p>
            <w:pPr>
              <w:spacing w:line="223" w:lineRule="atLeast"/>
              <w:ind w:right="110"/>
              <w:jc w:val="center"/>
              <w:rPr>
                <w:rFonts w:asciiTheme="minorEastAsia" w:hAnsiTheme="minorEastAsia" w:eastAsiaTheme="minorEastAsia"/>
                <w:color w:val="auto"/>
                <w:sz w:val="24"/>
                <w:szCs w:val="21"/>
                <w:highlight w:val="none"/>
              </w:rPr>
            </w:pPr>
          </w:p>
        </w:tc>
        <w:tc>
          <w:tcPr>
            <w:tcW w:w="1397" w:type="dxa"/>
            <w:vMerge w:val="continue"/>
            <w:tcBorders>
              <w:top w:val="nil"/>
              <w:left w:val="nil"/>
              <w:bottom w:val="single" w:color="auto" w:sz="4" w:space="0"/>
              <w:right w:val="single" w:color="auto" w:sz="8" w:space="0"/>
            </w:tcBorders>
            <w:vAlign w:val="center"/>
          </w:tcPr>
          <w:p>
            <w:pPr>
              <w:spacing w:line="240" w:lineRule="auto"/>
              <w:jc w:val="center"/>
              <w:rPr>
                <w:rFonts w:asciiTheme="minorEastAsia" w:hAnsiTheme="minorEastAsia" w:eastAsiaTheme="minorEastAsia"/>
                <w:color w:val="auto"/>
                <w:sz w:val="24"/>
                <w:szCs w:val="21"/>
                <w:highlight w:val="none"/>
              </w:rPr>
            </w:pP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管理能力</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(10分)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1"/>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有很强的管理和控制能力，在项目服务执行中能进行及时改进和优化服务方法。</w:t>
            </w:r>
          </w:p>
        </w:tc>
      </w:tr>
      <w:tr>
        <w:tblPrEx>
          <w:tblLayout w:type="fixed"/>
          <w:tblCellMar>
            <w:top w:w="0" w:type="dxa"/>
            <w:left w:w="0" w:type="dxa"/>
            <w:bottom w:w="0" w:type="dxa"/>
            <w:right w:w="0" w:type="dxa"/>
          </w:tblCellMar>
        </w:tblPrEx>
        <w:trPr>
          <w:trHeight w:val="809" w:hRule="atLeast"/>
        </w:trPr>
        <w:tc>
          <w:tcPr>
            <w:tcW w:w="728" w:type="dxa"/>
            <w:vMerge w:val="restart"/>
            <w:tcBorders>
              <w:top w:val="nil"/>
              <w:left w:val="single" w:color="auto" w:sz="8" w:space="0"/>
              <w:right w:val="single" w:color="auto" w:sz="4" w:space="0"/>
            </w:tcBorders>
            <w:tcMar>
              <w:top w:w="148" w:type="dxa"/>
              <w:left w:w="108" w:type="dxa"/>
              <w:bottom w:w="0" w:type="dxa"/>
              <w:right w:w="0" w:type="dxa"/>
            </w:tcMar>
            <w:vAlign w:val="center"/>
          </w:tcPr>
          <w:p>
            <w:pPr>
              <w:spacing w:line="223" w:lineRule="atLeast"/>
              <w:ind w:right="11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4</w:t>
            </w:r>
          </w:p>
        </w:tc>
        <w:tc>
          <w:tcPr>
            <w:tcW w:w="1397" w:type="dxa"/>
            <w:vMerge w:val="restart"/>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94"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监督控制</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（20分）</w:t>
            </w:r>
          </w:p>
        </w:tc>
        <w:tc>
          <w:tcPr>
            <w:tcW w:w="1276" w:type="dxa"/>
            <w:tcBorders>
              <w:top w:val="nil"/>
              <w:left w:val="single" w:color="auto" w:sz="4" w:space="0"/>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文档管理</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(10分)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1"/>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在项目服务工作中建立操作性强的服务规划、服务细则、服务支持性文档等，应规范、完整、系统地管理项目文档。</w:t>
            </w:r>
          </w:p>
        </w:tc>
      </w:tr>
      <w:tr>
        <w:tblPrEx>
          <w:tblLayout w:type="fixed"/>
          <w:tblCellMar>
            <w:top w:w="0" w:type="dxa"/>
            <w:left w:w="0" w:type="dxa"/>
            <w:bottom w:w="0" w:type="dxa"/>
            <w:right w:w="0" w:type="dxa"/>
          </w:tblCellMar>
        </w:tblPrEx>
        <w:trPr>
          <w:trHeight w:val="972" w:hRule="atLeast"/>
        </w:trPr>
        <w:tc>
          <w:tcPr>
            <w:tcW w:w="728" w:type="dxa"/>
            <w:vMerge w:val="continue"/>
            <w:tcBorders>
              <w:left w:val="single" w:color="auto" w:sz="8" w:space="0"/>
              <w:bottom w:val="single" w:color="auto" w:sz="4" w:space="0"/>
              <w:right w:val="single" w:color="auto" w:sz="4"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p>
        </w:tc>
        <w:tc>
          <w:tcPr>
            <w:tcW w:w="139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heme="minorEastAsia" w:hAnsiTheme="minorEastAsia" w:eastAsiaTheme="minorEastAsia"/>
                <w:color w:val="auto"/>
                <w:sz w:val="24"/>
                <w:szCs w:val="21"/>
                <w:highlight w:val="none"/>
              </w:rPr>
            </w:pPr>
          </w:p>
        </w:tc>
        <w:tc>
          <w:tcPr>
            <w:tcW w:w="1276" w:type="dxa"/>
            <w:tcBorders>
              <w:top w:val="nil"/>
              <w:left w:val="single" w:color="auto" w:sz="4" w:space="0"/>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监督能力</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(10分)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根据服务方案的范围及深度，运用项目管理工具与服务体系，独立地监督和控制项目质量、投资与进度，维护业主及各相关方的合法利益。</w:t>
            </w:r>
          </w:p>
        </w:tc>
      </w:tr>
      <w:tr>
        <w:tblPrEx>
          <w:tblLayout w:type="fixed"/>
          <w:tblCellMar>
            <w:top w:w="0" w:type="dxa"/>
            <w:left w:w="0" w:type="dxa"/>
            <w:bottom w:w="0" w:type="dxa"/>
            <w:right w:w="0" w:type="dxa"/>
          </w:tblCellMar>
        </w:tblPrEx>
        <w:trPr>
          <w:trHeight w:val="588" w:hRule="atLeast"/>
        </w:trPr>
        <w:tc>
          <w:tcPr>
            <w:tcW w:w="728" w:type="dxa"/>
            <w:vMerge w:val="restart"/>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5</w:t>
            </w:r>
          </w:p>
        </w:tc>
        <w:tc>
          <w:tcPr>
            <w:tcW w:w="1397" w:type="dxa"/>
            <w:vMerge w:val="restart"/>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23" w:lineRule="atLeast"/>
              <w:ind w:left="23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诚信度</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w:t>
            </w:r>
            <w:r>
              <w:rPr>
                <w:rFonts w:hint="eastAsia" w:asciiTheme="minorEastAsia" w:hAnsiTheme="minorEastAsia" w:eastAsiaTheme="minorEastAsia"/>
                <w:color w:val="auto"/>
                <w:sz w:val="24"/>
                <w:szCs w:val="21"/>
                <w:highlight w:val="none"/>
                <w:lang w:val="en-US" w:eastAsia="zh-CN"/>
              </w:rPr>
              <w:t>0</w:t>
            </w:r>
            <w:r>
              <w:rPr>
                <w:rFonts w:hint="eastAsia" w:asciiTheme="minorEastAsia" w:hAnsiTheme="minorEastAsia" w:eastAsiaTheme="minorEastAsia"/>
                <w:color w:val="auto"/>
                <w:sz w:val="24"/>
                <w:szCs w:val="21"/>
                <w:highlight w:val="none"/>
              </w:rPr>
              <w:t>分）</w:t>
            </w:r>
          </w:p>
        </w:tc>
        <w:tc>
          <w:tcPr>
            <w:tcW w:w="1276" w:type="dxa"/>
            <w:tcBorders>
              <w:top w:val="nil"/>
              <w:left w:val="single" w:color="auto" w:sz="4" w:space="0"/>
              <w:bottom w:val="single" w:color="auto" w:sz="4"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履约诚信</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5</w:t>
            </w:r>
            <w:r>
              <w:rPr>
                <w:rFonts w:hint="eastAsia" w:asciiTheme="minorEastAsia" w:hAnsiTheme="minorEastAsia" w:eastAsiaTheme="minorEastAsia"/>
                <w:color w:val="auto"/>
                <w:sz w:val="24"/>
                <w:szCs w:val="21"/>
                <w:highlight w:val="none"/>
              </w:rPr>
              <w:t>分)</w:t>
            </w:r>
          </w:p>
        </w:tc>
        <w:tc>
          <w:tcPr>
            <w:tcW w:w="5812" w:type="dxa"/>
            <w:tcBorders>
              <w:top w:val="nil"/>
              <w:left w:val="nil"/>
              <w:bottom w:val="single" w:color="auto" w:sz="4"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对服务遵循法律法规、行业标准、服务合同、计划等约定履约的诚信度评价。</w:t>
            </w:r>
          </w:p>
        </w:tc>
      </w:tr>
      <w:tr>
        <w:tblPrEx>
          <w:tblLayout w:type="fixed"/>
          <w:tblCellMar>
            <w:top w:w="0" w:type="dxa"/>
            <w:left w:w="0" w:type="dxa"/>
            <w:bottom w:w="0" w:type="dxa"/>
            <w:right w:w="0" w:type="dxa"/>
          </w:tblCellMar>
        </w:tblPrEx>
        <w:trPr>
          <w:trHeight w:val="534" w:hRule="atLeast"/>
        </w:trPr>
        <w:tc>
          <w:tcPr>
            <w:tcW w:w="728" w:type="dxa"/>
            <w:vMerge w:val="continue"/>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p>
        </w:tc>
        <w:tc>
          <w:tcPr>
            <w:tcW w:w="139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asciiTheme="minorEastAsia" w:hAnsiTheme="minorEastAsia" w:eastAsiaTheme="minorEastAsia"/>
                <w:color w:val="auto"/>
                <w:sz w:val="24"/>
                <w:szCs w:val="21"/>
                <w:highlight w:val="none"/>
              </w:rPr>
            </w:pPr>
          </w:p>
        </w:tc>
        <w:tc>
          <w:tcPr>
            <w:tcW w:w="1276" w:type="dxa"/>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23"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材料真实性(5分)</w:t>
            </w:r>
          </w:p>
        </w:tc>
        <w:tc>
          <w:tcPr>
            <w:tcW w:w="5812" w:type="dxa"/>
            <w:tcBorders>
              <w:top w:val="single" w:color="auto" w:sz="4" w:space="0"/>
              <w:left w:val="single" w:color="auto" w:sz="4" w:space="0"/>
              <w:bottom w:val="single" w:color="auto" w:sz="4" w:space="0"/>
              <w:right w:val="single" w:color="auto" w:sz="4"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对服务过程中提交的问题、成因分析、报告等材料内容的真实性的评价。</w:t>
            </w:r>
          </w:p>
        </w:tc>
      </w:tr>
      <w:tr>
        <w:tblPrEx>
          <w:tblLayout w:type="fixed"/>
          <w:tblCellMar>
            <w:top w:w="0" w:type="dxa"/>
            <w:left w:w="0" w:type="dxa"/>
            <w:bottom w:w="0" w:type="dxa"/>
            <w:right w:w="0" w:type="dxa"/>
          </w:tblCellMar>
        </w:tblPrEx>
        <w:trPr>
          <w:trHeight w:val="1325" w:hRule="atLeast"/>
        </w:trPr>
        <w:tc>
          <w:tcPr>
            <w:tcW w:w="728" w:type="dxa"/>
            <w:vMerge w:val="restart"/>
            <w:tcBorders>
              <w:top w:val="single" w:color="auto" w:sz="4" w:space="0"/>
              <w:left w:val="single" w:color="auto" w:sz="8" w:space="0"/>
              <w:right w:val="single" w:color="auto" w:sz="8"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6</w:t>
            </w:r>
          </w:p>
        </w:tc>
        <w:tc>
          <w:tcPr>
            <w:tcW w:w="1397" w:type="dxa"/>
            <w:vMerge w:val="restart"/>
            <w:tcBorders>
              <w:top w:val="single" w:color="auto" w:sz="4" w:space="0"/>
              <w:left w:val="nil"/>
              <w:bottom w:val="single" w:color="auto" w:sz="4" w:space="0"/>
              <w:right w:val="single" w:color="auto" w:sz="8" w:space="0"/>
            </w:tcBorders>
            <w:tcMar>
              <w:top w:w="148" w:type="dxa"/>
              <w:left w:w="108" w:type="dxa"/>
              <w:bottom w:w="0" w:type="dxa"/>
              <w:right w:w="0" w:type="dxa"/>
            </w:tcMar>
            <w:vAlign w:val="center"/>
          </w:tcPr>
          <w:p>
            <w:pPr>
              <w:spacing w:line="294"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沟通协调</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w:t>
            </w:r>
            <w:r>
              <w:rPr>
                <w:rFonts w:hint="eastAsia" w:asciiTheme="minorEastAsia" w:hAnsiTheme="minorEastAsia" w:eastAsiaTheme="minorEastAsia"/>
                <w:color w:val="auto"/>
                <w:sz w:val="24"/>
                <w:szCs w:val="21"/>
                <w:highlight w:val="none"/>
                <w:lang w:val="en-US" w:eastAsia="zh-CN"/>
              </w:rPr>
              <w:t>0</w:t>
            </w:r>
            <w:r>
              <w:rPr>
                <w:rFonts w:hint="eastAsia" w:asciiTheme="minorEastAsia" w:hAnsiTheme="minorEastAsia" w:eastAsiaTheme="minorEastAsia"/>
                <w:color w:val="auto"/>
                <w:sz w:val="24"/>
                <w:szCs w:val="21"/>
                <w:highlight w:val="none"/>
              </w:rPr>
              <w:t>分）</w:t>
            </w:r>
          </w:p>
        </w:tc>
        <w:tc>
          <w:tcPr>
            <w:tcW w:w="1276" w:type="dxa"/>
            <w:tcBorders>
              <w:top w:val="single" w:color="auto" w:sz="4" w:space="0"/>
              <w:left w:val="nil"/>
              <w:bottom w:val="single" w:color="auto" w:sz="8" w:space="0"/>
              <w:right w:val="single" w:color="auto" w:sz="8" w:space="0"/>
            </w:tcBorders>
            <w:tcMar>
              <w:top w:w="148" w:type="dxa"/>
              <w:left w:w="108" w:type="dxa"/>
              <w:bottom w:w="0" w:type="dxa"/>
              <w:right w:w="0" w:type="dxa"/>
            </w:tcMar>
            <w:vAlign w:val="center"/>
          </w:tcPr>
          <w:p>
            <w:pPr>
              <w:spacing w:line="294"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沟通机制和方法</w:t>
            </w:r>
          </w:p>
          <w:p>
            <w:pPr>
              <w:spacing w:line="223" w:lineRule="atLeast"/>
              <w:ind w:left="141"/>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5</w:t>
            </w:r>
            <w:r>
              <w:rPr>
                <w:rFonts w:hint="eastAsia" w:asciiTheme="minorEastAsia" w:hAnsiTheme="minorEastAsia" w:eastAsiaTheme="minorEastAsia"/>
                <w:color w:val="auto"/>
                <w:sz w:val="24"/>
                <w:szCs w:val="21"/>
                <w:highlight w:val="none"/>
              </w:rPr>
              <w:t>分)</w:t>
            </w:r>
          </w:p>
        </w:tc>
        <w:tc>
          <w:tcPr>
            <w:tcW w:w="5812" w:type="dxa"/>
            <w:tcBorders>
              <w:top w:val="single" w:color="auto" w:sz="4" w:space="0"/>
              <w:left w:val="nil"/>
              <w:bottom w:val="single" w:color="auto" w:sz="8"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建立畅顺高效的沟通平台或沟通机制，开展与各干系人的沟通工作，保障各类信息、问题、解决方法在各干系人和相关方的沟通。</w:t>
            </w:r>
          </w:p>
        </w:tc>
      </w:tr>
      <w:tr>
        <w:tblPrEx>
          <w:tblLayout w:type="fixed"/>
          <w:tblCellMar>
            <w:top w:w="0" w:type="dxa"/>
            <w:left w:w="0" w:type="dxa"/>
            <w:bottom w:w="0" w:type="dxa"/>
            <w:right w:w="0" w:type="dxa"/>
          </w:tblCellMar>
        </w:tblPrEx>
        <w:trPr>
          <w:trHeight w:val="1480" w:hRule="atLeast"/>
        </w:trPr>
        <w:tc>
          <w:tcPr>
            <w:tcW w:w="728" w:type="dxa"/>
            <w:vMerge w:val="continue"/>
            <w:tcBorders>
              <w:left w:val="single" w:color="auto" w:sz="8" w:space="0"/>
              <w:bottom w:val="single" w:color="auto" w:sz="8" w:space="0"/>
              <w:right w:val="single" w:color="auto" w:sz="8"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p>
        </w:tc>
        <w:tc>
          <w:tcPr>
            <w:tcW w:w="1397" w:type="dxa"/>
            <w:vMerge w:val="continue"/>
            <w:tcBorders>
              <w:top w:val="single" w:color="auto" w:sz="4" w:space="0"/>
              <w:left w:val="nil"/>
              <w:bottom w:val="single" w:color="auto" w:sz="4" w:space="0"/>
              <w:right w:val="single" w:color="auto" w:sz="8" w:space="0"/>
            </w:tcBorders>
            <w:vAlign w:val="center"/>
          </w:tcPr>
          <w:p>
            <w:pPr>
              <w:spacing w:line="240" w:lineRule="auto"/>
              <w:jc w:val="center"/>
              <w:rPr>
                <w:rFonts w:asciiTheme="minorEastAsia" w:hAnsiTheme="minorEastAsia" w:eastAsiaTheme="minorEastAsia"/>
                <w:color w:val="auto"/>
                <w:sz w:val="24"/>
                <w:szCs w:val="21"/>
                <w:highlight w:val="none"/>
              </w:rPr>
            </w:pP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沟通效率</w:t>
            </w:r>
          </w:p>
          <w:p>
            <w:pPr>
              <w:spacing w:line="223" w:lineRule="atLeast"/>
              <w:ind w:left="52"/>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(5分)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能与业主不同层次的管理或经办人员进行恰如其分的沟通，保障业主的利益，创造适宜的沟通平台，保障信息及时、完整地传达到相关人或单位。</w:t>
            </w:r>
          </w:p>
        </w:tc>
      </w:tr>
      <w:tr>
        <w:tblPrEx>
          <w:tblLayout w:type="fixed"/>
          <w:tblCellMar>
            <w:top w:w="0" w:type="dxa"/>
            <w:left w:w="0" w:type="dxa"/>
            <w:bottom w:w="0" w:type="dxa"/>
            <w:right w:w="0" w:type="dxa"/>
          </w:tblCellMar>
        </w:tblPrEx>
        <w:trPr>
          <w:trHeight w:val="885" w:hRule="atLeast"/>
        </w:trPr>
        <w:tc>
          <w:tcPr>
            <w:tcW w:w="728" w:type="dxa"/>
            <w:vMerge w:val="restart"/>
            <w:tcBorders>
              <w:top w:val="nil"/>
              <w:left w:val="single" w:color="auto" w:sz="8" w:space="0"/>
              <w:right w:val="single" w:color="auto" w:sz="8"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7</w:t>
            </w:r>
          </w:p>
        </w:tc>
        <w:tc>
          <w:tcPr>
            <w:tcW w:w="1397" w:type="dxa"/>
            <w:vMerge w:val="restart"/>
            <w:tcBorders>
              <w:top w:val="single" w:color="auto" w:sz="4" w:space="0"/>
              <w:left w:val="nil"/>
              <w:bottom w:val="single" w:color="auto" w:sz="4" w:space="0"/>
              <w:right w:val="single" w:color="auto" w:sz="8" w:space="0"/>
            </w:tcBorders>
            <w:tcMar>
              <w:top w:w="148" w:type="dxa"/>
              <w:left w:w="108" w:type="dxa"/>
              <w:bottom w:w="0" w:type="dxa"/>
              <w:right w:w="0" w:type="dxa"/>
            </w:tcMar>
            <w:vAlign w:val="center"/>
          </w:tcPr>
          <w:p>
            <w:pPr>
              <w:spacing w:line="294" w:lineRule="atLeast"/>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问题响应</w:t>
            </w:r>
          </w:p>
          <w:p>
            <w:pPr>
              <w:spacing w:line="223" w:lineRule="atLeast"/>
              <w:ind w:left="7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2</w:t>
            </w:r>
            <w:r>
              <w:rPr>
                <w:rFonts w:hint="eastAsia" w:asciiTheme="minorEastAsia" w:hAnsiTheme="minorEastAsia" w:eastAsiaTheme="minorEastAsia"/>
                <w:color w:val="auto"/>
                <w:sz w:val="24"/>
                <w:szCs w:val="21"/>
                <w:highlight w:val="none"/>
              </w:rPr>
              <w:t>0分）</w:t>
            </w: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问题响应</w:t>
            </w:r>
          </w:p>
          <w:p>
            <w:pPr>
              <w:spacing w:line="223" w:lineRule="atLeast"/>
              <w:ind w:left="52"/>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10</w:t>
            </w:r>
            <w:r>
              <w:rPr>
                <w:rFonts w:hint="eastAsia" w:asciiTheme="minorEastAsia" w:hAnsiTheme="minorEastAsia" w:eastAsiaTheme="minorEastAsia"/>
                <w:color w:val="auto"/>
                <w:sz w:val="24"/>
                <w:szCs w:val="21"/>
                <w:highlight w:val="none"/>
              </w:rPr>
              <w:t>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根据合同约定积极有效地响应业主提出的问题（以通知信函等方式）。</w:t>
            </w:r>
          </w:p>
        </w:tc>
      </w:tr>
      <w:tr>
        <w:tblPrEx>
          <w:tblLayout w:type="fixed"/>
          <w:tblCellMar>
            <w:top w:w="0" w:type="dxa"/>
            <w:left w:w="0" w:type="dxa"/>
            <w:bottom w:w="0" w:type="dxa"/>
            <w:right w:w="0" w:type="dxa"/>
          </w:tblCellMar>
        </w:tblPrEx>
        <w:trPr>
          <w:trHeight w:val="885" w:hRule="atLeast"/>
        </w:trPr>
        <w:tc>
          <w:tcPr>
            <w:tcW w:w="728" w:type="dxa"/>
            <w:vMerge w:val="continue"/>
            <w:tcBorders>
              <w:left w:val="single" w:color="auto" w:sz="8" w:space="0"/>
              <w:bottom w:val="single" w:color="auto" w:sz="8" w:space="0"/>
              <w:right w:val="single" w:color="auto" w:sz="8" w:space="0"/>
            </w:tcBorders>
            <w:tcMar>
              <w:top w:w="148" w:type="dxa"/>
              <w:left w:w="108" w:type="dxa"/>
              <w:bottom w:w="0" w:type="dxa"/>
              <w:right w:w="0" w:type="dxa"/>
            </w:tcMar>
            <w:vAlign w:val="center"/>
          </w:tcPr>
          <w:p>
            <w:pPr>
              <w:spacing w:line="223" w:lineRule="atLeast"/>
              <w:ind w:left="49"/>
              <w:jc w:val="center"/>
              <w:rPr>
                <w:rFonts w:asciiTheme="minorEastAsia" w:hAnsiTheme="minorEastAsia" w:eastAsiaTheme="minorEastAsia"/>
                <w:color w:val="auto"/>
                <w:sz w:val="24"/>
                <w:szCs w:val="21"/>
                <w:highlight w:val="none"/>
              </w:rPr>
            </w:pPr>
          </w:p>
        </w:tc>
        <w:tc>
          <w:tcPr>
            <w:tcW w:w="1397" w:type="dxa"/>
            <w:vMerge w:val="continue"/>
            <w:tcBorders>
              <w:top w:val="single" w:color="auto" w:sz="4" w:space="0"/>
              <w:left w:val="nil"/>
              <w:bottom w:val="single" w:color="auto" w:sz="4" w:space="0"/>
              <w:right w:val="single" w:color="auto" w:sz="8" w:space="0"/>
            </w:tcBorders>
            <w:vAlign w:val="center"/>
          </w:tcPr>
          <w:p>
            <w:pPr>
              <w:spacing w:line="240" w:lineRule="auto"/>
              <w:jc w:val="center"/>
              <w:rPr>
                <w:rFonts w:asciiTheme="minorEastAsia" w:hAnsiTheme="minorEastAsia" w:eastAsiaTheme="minorEastAsia"/>
                <w:color w:val="auto"/>
                <w:sz w:val="24"/>
                <w:szCs w:val="21"/>
                <w:highlight w:val="none"/>
              </w:rPr>
            </w:pPr>
          </w:p>
        </w:tc>
        <w:tc>
          <w:tcPr>
            <w:tcW w:w="1276"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ind w:left="50"/>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问题解决</w:t>
            </w:r>
          </w:p>
          <w:p>
            <w:pPr>
              <w:spacing w:line="223" w:lineRule="atLeast"/>
              <w:ind w:left="52"/>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10</w:t>
            </w:r>
            <w:r>
              <w:rPr>
                <w:rFonts w:hint="eastAsia" w:asciiTheme="minorEastAsia" w:hAnsiTheme="minorEastAsia" w:eastAsiaTheme="minorEastAsia"/>
                <w:color w:val="auto"/>
                <w:sz w:val="24"/>
                <w:szCs w:val="21"/>
                <w:highlight w:val="none"/>
              </w:rPr>
              <w:t>分)</w:t>
            </w:r>
          </w:p>
        </w:tc>
        <w:tc>
          <w:tcPr>
            <w:tcW w:w="5812" w:type="dxa"/>
            <w:tcBorders>
              <w:top w:val="nil"/>
              <w:left w:val="nil"/>
              <w:bottom w:val="single" w:color="auto" w:sz="8" w:space="0"/>
              <w:right w:val="single" w:color="auto" w:sz="8" w:space="0"/>
            </w:tcBorders>
            <w:tcMar>
              <w:top w:w="148" w:type="dxa"/>
              <w:left w:w="108" w:type="dxa"/>
              <w:bottom w:w="0" w:type="dxa"/>
              <w:right w:w="0" w:type="dxa"/>
            </w:tcMar>
            <w:vAlign w:val="center"/>
          </w:tcPr>
          <w:p>
            <w:pPr>
              <w:spacing w:line="223" w:lineRule="atLeast"/>
              <w:jc w:val="left"/>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娴熟正确地解决问题，并按约定时效要求进行如实反馈和报告。</w:t>
            </w:r>
          </w:p>
        </w:tc>
      </w:tr>
    </w:tbl>
    <w:p>
      <w:pPr>
        <w:spacing w:line="315" w:lineRule="atLeast"/>
        <w:ind w:firstLine="640"/>
        <w:outlineLvl w:val="2"/>
        <w:rPr>
          <w:rFonts w:asciiTheme="minorEastAsia" w:hAnsiTheme="minorEastAsia" w:eastAsiaTheme="minorEastAsia"/>
          <w:color w:val="auto"/>
          <w:sz w:val="24"/>
          <w:szCs w:val="21"/>
          <w:highlight w:val="none"/>
        </w:rPr>
      </w:pPr>
      <w:bookmarkStart w:id="787" w:name="_Toc4144"/>
      <w:bookmarkStart w:id="788" w:name="_Toc3533"/>
      <w:bookmarkStart w:id="789" w:name="_Toc11501"/>
      <w:bookmarkStart w:id="790" w:name="_Toc20582"/>
      <w:r>
        <w:rPr>
          <w:rFonts w:hint="eastAsia" w:asciiTheme="minorEastAsia" w:hAnsiTheme="minorEastAsia" w:eastAsiaTheme="minorEastAsia"/>
          <w:color w:val="auto"/>
          <w:sz w:val="24"/>
          <w:szCs w:val="21"/>
          <w:highlight w:val="none"/>
        </w:rPr>
        <w:t>（二）等级评价</w:t>
      </w:r>
      <w:bookmarkEnd w:id="787"/>
      <w:bookmarkEnd w:id="788"/>
      <w:bookmarkEnd w:id="789"/>
      <w:bookmarkEnd w:id="790"/>
    </w:p>
    <w:p>
      <w:pPr>
        <w:spacing w:line="315" w:lineRule="atLeast"/>
        <w:ind w:firstLine="64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根据评分情况，按下表规则进行等级评价。</w:t>
      </w:r>
    </w:p>
    <w:tbl>
      <w:tblPr>
        <w:tblStyle w:val="41"/>
        <w:tblW w:w="7099" w:type="dxa"/>
        <w:jc w:val="center"/>
        <w:tblInd w:w="0" w:type="dxa"/>
        <w:tblLayout w:type="fixed"/>
        <w:tblCellMar>
          <w:top w:w="0" w:type="dxa"/>
          <w:left w:w="0" w:type="dxa"/>
          <w:bottom w:w="0" w:type="dxa"/>
          <w:right w:w="0" w:type="dxa"/>
        </w:tblCellMar>
      </w:tblPr>
      <w:tblGrid>
        <w:gridCol w:w="1181"/>
        <w:gridCol w:w="5918"/>
      </w:tblGrid>
      <w:tr>
        <w:tblPrEx>
          <w:tblLayout w:type="fixed"/>
          <w:tblCellMar>
            <w:top w:w="0" w:type="dxa"/>
            <w:left w:w="0" w:type="dxa"/>
            <w:bottom w:w="0" w:type="dxa"/>
            <w:right w:w="0" w:type="dxa"/>
          </w:tblCellMar>
        </w:tblPrEx>
        <w:trPr>
          <w:trHeight w:val="609" w:hRule="atLeast"/>
          <w:jc w:val="center"/>
        </w:trPr>
        <w:tc>
          <w:tcPr>
            <w:tcW w:w="1181" w:type="dxa"/>
            <w:tcBorders>
              <w:top w:val="single" w:color="000000" w:sz="8" w:space="0"/>
              <w:left w:val="single" w:color="000000" w:sz="8" w:space="0"/>
              <w:bottom w:val="single" w:color="000000" w:sz="8" w:space="0"/>
              <w:right w:val="single" w:color="000000" w:sz="8" w:space="0"/>
            </w:tcBorders>
            <w:shd w:val="clear" w:color="auto" w:fill="D8D8D8"/>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等级</w:t>
            </w:r>
          </w:p>
        </w:tc>
        <w:tc>
          <w:tcPr>
            <w:tcW w:w="5918" w:type="dxa"/>
            <w:tcBorders>
              <w:top w:val="single" w:color="auto" w:sz="8" w:space="0"/>
              <w:left w:val="nil"/>
              <w:bottom w:val="single" w:color="auto" w:sz="8" w:space="0"/>
              <w:right w:val="single" w:color="auto" w:sz="8" w:space="0"/>
            </w:tcBorders>
            <w:shd w:val="clear" w:color="auto" w:fill="D8D8D8"/>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评分范围</w:t>
            </w:r>
          </w:p>
        </w:tc>
      </w:tr>
      <w:tr>
        <w:tblPrEx>
          <w:tblLayout w:type="fixed"/>
          <w:tblCellMar>
            <w:top w:w="0" w:type="dxa"/>
            <w:left w:w="0" w:type="dxa"/>
            <w:bottom w:w="0" w:type="dxa"/>
            <w:right w:w="0" w:type="dxa"/>
          </w:tblCellMar>
        </w:tblPrEx>
        <w:trPr>
          <w:trHeight w:val="585" w:hRule="atLeast"/>
          <w:jc w:val="center"/>
        </w:trPr>
        <w:tc>
          <w:tcPr>
            <w:tcW w:w="1181" w:type="dxa"/>
            <w:tcBorders>
              <w:top w:val="nil"/>
              <w:left w:val="single" w:color="auto" w:sz="8" w:space="0"/>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A</w:t>
            </w:r>
          </w:p>
        </w:tc>
        <w:tc>
          <w:tcPr>
            <w:tcW w:w="5918" w:type="dxa"/>
            <w:tcBorders>
              <w:top w:val="nil"/>
              <w:left w:val="nil"/>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90分≤评分≤100分</w:t>
            </w:r>
          </w:p>
        </w:tc>
      </w:tr>
      <w:tr>
        <w:tblPrEx>
          <w:tblLayout w:type="fixed"/>
          <w:tblCellMar>
            <w:top w:w="0" w:type="dxa"/>
            <w:left w:w="0" w:type="dxa"/>
            <w:bottom w:w="0" w:type="dxa"/>
            <w:right w:w="0" w:type="dxa"/>
          </w:tblCellMar>
        </w:tblPrEx>
        <w:trPr>
          <w:trHeight w:val="561" w:hRule="atLeast"/>
          <w:jc w:val="center"/>
        </w:trPr>
        <w:tc>
          <w:tcPr>
            <w:tcW w:w="1181" w:type="dxa"/>
            <w:tcBorders>
              <w:top w:val="nil"/>
              <w:left w:val="single" w:color="auto" w:sz="8" w:space="0"/>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B</w:t>
            </w:r>
          </w:p>
        </w:tc>
        <w:tc>
          <w:tcPr>
            <w:tcW w:w="5918" w:type="dxa"/>
            <w:tcBorders>
              <w:top w:val="nil"/>
              <w:left w:val="nil"/>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80分≤评分＜90分</w:t>
            </w:r>
          </w:p>
        </w:tc>
      </w:tr>
      <w:tr>
        <w:tblPrEx>
          <w:tblLayout w:type="fixed"/>
          <w:tblCellMar>
            <w:top w:w="0" w:type="dxa"/>
            <w:left w:w="0" w:type="dxa"/>
            <w:bottom w:w="0" w:type="dxa"/>
            <w:right w:w="0" w:type="dxa"/>
          </w:tblCellMar>
        </w:tblPrEx>
        <w:trPr>
          <w:trHeight w:val="537" w:hRule="atLeast"/>
          <w:jc w:val="center"/>
        </w:trPr>
        <w:tc>
          <w:tcPr>
            <w:tcW w:w="1181" w:type="dxa"/>
            <w:tcBorders>
              <w:top w:val="nil"/>
              <w:left w:val="single" w:color="auto" w:sz="8" w:space="0"/>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C</w:t>
            </w:r>
          </w:p>
        </w:tc>
        <w:tc>
          <w:tcPr>
            <w:tcW w:w="5918" w:type="dxa"/>
            <w:tcBorders>
              <w:top w:val="nil"/>
              <w:left w:val="nil"/>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70分≤评分＜80分</w:t>
            </w:r>
          </w:p>
        </w:tc>
      </w:tr>
      <w:tr>
        <w:tblPrEx>
          <w:tblLayout w:type="fixed"/>
          <w:tblCellMar>
            <w:top w:w="0" w:type="dxa"/>
            <w:left w:w="0" w:type="dxa"/>
            <w:bottom w:w="0" w:type="dxa"/>
            <w:right w:w="0" w:type="dxa"/>
          </w:tblCellMar>
        </w:tblPrEx>
        <w:trPr>
          <w:trHeight w:val="419" w:hRule="atLeast"/>
          <w:jc w:val="center"/>
        </w:trPr>
        <w:tc>
          <w:tcPr>
            <w:tcW w:w="1181" w:type="dxa"/>
            <w:tcBorders>
              <w:top w:val="nil"/>
              <w:left w:val="single" w:color="auto" w:sz="8" w:space="0"/>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D</w:t>
            </w:r>
          </w:p>
        </w:tc>
        <w:tc>
          <w:tcPr>
            <w:tcW w:w="5918" w:type="dxa"/>
            <w:tcBorders>
              <w:top w:val="nil"/>
              <w:left w:val="nil"/>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60分≤评分＜70分</w:t>
            </w:r>
          </w:p>
        </w:tc>
      </w:tr>
      <w:tr>
        <w:tblPrEx>
          <w:tblLayout w:type="fixed"/>
          <w:tblCellMar>
            <w:top w:w="0" w:type="dxa"/>
            <w:left w:w="0" w:type="dxa"/>
            <w:bottom w:w="0" w:type="dxa"/>
            <w:right w:w="0" w:type="dxa"/>
          </w:tblCellMar>
        </w:tblPrEx>
        <w:trPr>
          <w:trHeight w:val="455" w:hRule="atLeast"/>
          <w:jc w:val="center"/>
        </w:trPr>
        <w:tc>
          <w:tcPr>
            <w:tcW w:w="1181" w:type="dxa"/>
            <w:tcBorders>
              <w:top w:val="nil"/>
              <w:left w:val="single" w:color="auto" w:sz="8" w:space="0"/>
              <w:bottom w:val="single" w:color="auto" w:sz="8" w:space="0"/>
              <w:right w:val="single" w:color="auto" w:sz="8" w:space="0"/>
            </w:tcBorders>
            <w:tcMar>
              <w:top w:w="147" w:type="dxa"/>
              <w:left w:w="110" w:type="dxa"/>
              <w:bottom w:w="0" w:type="dxa"/>
              <w:right w:w="107" w:type="dxa"/>
            </w:tcMar>
            <w:vAlign w:val="cente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E</w:t>
            </w:r>
          </w:p>
        </w:tc>
        <w:tc>
          <w:tcPr>
            <w:tcW w:w="5918" w:type="dxa"/>
            <w:tcBorders>
              <w:top w:val="nil"/>
              <w:left w:val="nil"/>
              <w:bottom w:val="single" w:color="auto" w:sz="8" w:space="0"/>
              <w:right w:val="single" w:color="auto" w:sz="8" w:space="0"/>
            </w:tcBorders>
            <w:tcMar>
              <w:top w:w="147" w:type="dxa"/>
              <w:left w:w="110" w:type="dxa"/>
              <w:bottom w:w="0" w:type="dxa"/>
              <w:right w:w="107" w:type="dxa"/>
            </w:tcMar>
          </w:tcPr>
          <w:p>
            <w:pPr>
              <w:spacing w:line="223" w:lineRule="atLeast"/>
              <w:ind w:left="49"/>
              <w:jc w:val="center"/>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评分＜60分</w:t>
            </w:r>
          </w:p>
        </w:tc>
      </w:tr>
    </w:tbl>
    <w:p>
      <w:pPr>
        <w:pStyle w:val="5"/>
        <w:spacing w:before="120" w:after="120" w:line="480" w:lineRule="exact"/>
        <w:jc w:val="center"/>
        <w:rPr>
          <w:rFonts w:asciiTheme="minorEastAsia" w:hAnsiTheme="minorEastAsia" w:eastAsiaTheme="minorEastAsia"/>
          <w:color w:val="auto"/>
          <w:highlight w:val="none"/>
        </w:rPr>
      </w:pPr>
      <w:bookmarkStart w:id="791" w:name="_Toc8692"/>
      <w:bookmarkStart w:id="792" w:name="_Toc7260"/>
      <w:bookmarkStart w:id="793" w:name="_Toc101405999"/>
      <w:bookmarkStart w:id="794" w:name="_Toc23229"/>
      <w:bookmarkStart w:id="795" w:name="_Toc28012"/>
      <w:r>
        <w:rPr>
          <w:rFonts w:hint="eastAsia" w:asciiTheme="minorEastAsia" w:hAnsiTheme="minorEastAsia" w:eastAsiaTheme="minorEastAsia"/>
          <w:color w:val="auto"/>
          <w:highlight w:val="none"/>
        </w:rPr>
        <w:t>三、等级评价运用与退出机制</w:t>
      </w:r>
      <w:bookmarkEnd w:id="791"/>
      <w:bookmarkEnd w:id="792"/>
      <w:bookmarkEnd w:id="793"/>
      <w:bookmarkEnd w:id="794"/>
      <w:bookmarkEnd w:id="795"/>
    </w:p>
    <w:p>
      <w:pPr>
        <w:pStyle w:val="5"/>
        <w:spacing w:before="120" w:after="120" w:line="480" w:lineRule="exact"/>
        <w:jc w:val="center"/>
        <w:rPr>
          <w:rFonts w:asciiTheme="minorEastAsia" w:hAnsiTheme="minorEastAsia" w:eastAsiaTheme="minorEastAsia"/>
          <w:color w:val="auto"/>
          <w:highlight w:val="none"/>
        </w:rPr>
      </w:pPr>
      <w:bookmarkStart w:id="796" w:name="_Toc101406000"/>
      <w:bookmarkStart w:id="797" w:name="_Toc29567"/>
      <w:bookmarkStart w:id="798" w:name="_Toc4616"/>
      <w:bookmarkStart w:id="799" w:name="_Toc7252"/>
      <w:bookmarkStart w:id="800" w:name="_Toc21626"/>
      <w:bookmarkStart w:id="801" w:name="_Toc29419"/>
      <w:bookmarkStart w:id="802" w:name="_Toc7551"/>
      <w:r>
        <w:rPr>
          <w:rFonts w:hint="eastAsia" w:asciiTheme="minorEastAsia" w:hAnsiTheme="minorEastAsia" w:eastAsiaTheme="minorEastAsia"/>
          <w:color w:val="auto"/>
          <w:highlight w:val="none"/>
        </w:rPr>
        <w:t>（一）暂停抽签情形</w:t>
      </w:r>
      <w:bookmarkEnd w:id="796"/>
      <w:bookmarkEnd w:id="797"/>
      <w:bookmarkEnd w:id="798"/>
      <w:bookmarkEnd w:id="799"/>
      <w:bookmarkEnd w:id="800"/>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1</w:t>
      </w:r>
      <w:r>
        <w:rPr>
          <w:rFonts w:hint="eastAsia" w:asciiTheme="minorEastAsia" w:hAnsiTheme="minorEastAsia" w:eastAsiaTheme="minorEastAsia"/>
          <w:color w:val="auto"/>
          <w:sz w:val="24"/>
          <w:szCs w:val="21"/>
          <w:highlight w:val="none"/>
        </w:rPr>
        <w:t>．如</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在项目后评价中被评为D级</w:t>
      </w:r>
      <w:r>
        <w:rPr>
          <w:rFonts w:asciiTheme="minorEastAsia" w:hAnsiTheme="minorEastAsia" w:eastAsiaTheme="minorEastAsia"/>
          <w:color w:val="auto"/>
          <w:sz w:val="24"/>
          <w:szCs w:val="21"/>
          <w:highlight w:val="none"/>
        </w:rPr>
        <w:t>的</w:t>
      </w:r>
      <w:r>
        <w:rPr>
          <w:rFonts w:hint="eastAsia" w:asciiTheme="minorEastAsia" w:hAnsiTheme="minorEastAsia" w:eastAsiaTheme="minorEastAsia"/>
          <w:color w:val="auto"/>
          <w:sz w:val="24"/>
          <w:szCs w:val="21"/>
          <w:highlight w:val="none"/>
        </w:rPr>
        <w:t>，</w:t>
      </w:r>
      <w:r>
        <w:rPr>
          <w:rFonts w:asciiTheme="minorEastAsia" w:hAnsiTheme="minorEastAsia" w:eastAsiaTheme="minorEastAsia"/>
          <w:color w:val="auto"/>
          <w:sz w:val="24"/>
          <w:szCs w:val="21"/>
          <w:highlight w:val="none"/>
        </w:rPr>
        <w:t>在后期的</w:t>
      </w:r>
      <w:r>
        <w:rPr>
          <w:rFonts w:hint="eastAsia" w:asciiTheme="minorEastAsia" w:hAnsiTheme="minorEastAsia" w:eastAsiaTheme="minorEastAsia"/>
          <w:color w:val="auto"/>
          <w:sz w:val="24"/>
          <w:szCs w:val="21"/>
          <w:highlight w:val="none"/>
        </w:rPr>
        <w:t>项目抽取中暂停一个月的抽取；</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w:t>
      </w:r>
      <w:r>
        <w:rPr>
          <w:rFonts w:asciiTheme="minorEastAsia" w:hAnsiTheme="minorEastAsia" w:eastAsiaTheme="minorEastAsia"/>
          <w:color w:val="auto"/>
          <w:sz w:val="24"/>
          <w:szCs w:val="21"/>
          <w:highlight w:val="none"/>
        </w:rPr>
        <w:t xml:space="preserve">. </w:t>
      </w:r>
      <w:r>
        <w:rPr>
          <w:rFonts w:hint="eastAsia" w:asciiTheme="minorEastAsia" w:hAnsiTheme="minorEastAsia" w:eastAsiaTheme="minorEastAsia"/>
          <w:color w:val="auto"/>
          <w:sz w:val="24"/>
          <w:szCs w:val="21"/>
          <w:highlight w:val="none"/>
        </w:rPr>
        <w:t>如</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在一个评价年度内综合评价为D级的及以下累计达到2次的，给予暂停三个月抽签处罚。</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 如被抽中的</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存在放弃中选项目的情况，</w:t>
      </w:r>
      <w:r>
        <w:rPr>
          <w:rFonts w:asciiTheme="minorEastAsia" w:hAnsiTheme="minorEastAsia" w:eastAsiaTheme="minorEastAsia"/>
          <w:color w:val="auto"/>
          <w:sz w:val="24"/>
          <w:szCs w:val="21"/>
          <w:highlight w:val="none"/>
        </w:rPr>
        <w:t>给予暂停一个月抽签处罚</w:t>
      </w:r>
      <w:r>
        <w:rPr>
          <w:rFonts w:hint="eastAsia" w:asciiTheme="minorEastAsia" w:hAnsiTheme="minorEastAsia" w:eastAsiaTheme="minorEastAsia"/>
          <w:color w:val="auto"/>
          <w:sz w:val="24"/>
          <w:szCs w:val="21"/>
          <w:highlight w:val="none"/>
        </w:rPr>
        <w:t>。</w:t>
      </w:r>
    </w:p>
    <w:p>
      <w:pPr>
        <w:pStyle w:val="5"/>
        <w:spacing w:before="120" w:after="120" w:line="480" w:lineRule="exact"/>
        <w:jc w:val="center"/>
        <w:rPr>
          <w:rFonts w:asciiTheme="minorEastAsia" w:hAnsiTheme="minorEastAsia" w:eastAsiaTheme="minorEastAsia"/>
          <w:color w:val="auto"/>
          <w:highlight w:val="none"/>
        </w:rPr>
      </w:pPr>
      <w:bookmarkStart w:id="803" w:name="_Toc101406001"/>
      <w:bookmarkStart w:id="804" w:name="_Toc25620"/>
      <w:bookmarkStart w:id="805" w:name="_Toc10464"/>
      <w:bookmarkStart w:id="806" w:name="_Toc17169"/>
      <w:bookmarkStart w:id="807" w:name="_Toc5508"/>
      <w:r>
        <w:rPr>
          <w:rFonts w:hint="eastAsia" w:asciiTheme="minorEastAsia" w:hAnsiTheme="minorEastAsia" w:eastAsiaTheme="minorEastAsia"/>
          <w:color w:val="auto"/>
          <w:highlight w:val="none"/>
        </w:rPr>
        <w:t>（二）等级评价与该项目最后一笔服务费的支付额按以下规则挂钩</w:t>
      </w:r>
      <w:bookmarkEnd w:id="803"/>
      <w:bookmarkEnd w:id="804"/>
      <w:bookmarkEnd w:id="805"/>
      <w:bookmarkEnd w:id="806"/>
      <w:bookmarkEnd w:id="807"/>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1.单项服务合同中需明确合同金额以及支付方式，具体如下：</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1</w:t>
      </w:r>
      <w:r>
        <w:rPr>
          <w:rFonts w:hint="eastAsia" w:asciiTheme="minorEastAsia" w:hAnsiTheme="minorEastAsia" w:eastAsiaTheme="minorEastAsia"/>
          <w:color w:val="auto"/>
          <w:sz w:val="24"/>
          <w:szCs w:val="21"/>
          <w:highlight w:val="none"/>
        </w:rPr>
        <w:t>）初验款：通过初步验收后支付，为合同金额的</w:t>
      </w:r>
      <w:r>
        <w:rPr>
          <w:rFonts w:hint="eastAsia" w:asciiTheme="minorEastAsia" w:hAnsiTheme="minorEastAsia" w:eastAsiaTheme="minorEastAsia"/>
          <w:color w:val="auto"/>
          <w:sz w:val="24"/>
          <w:szCs w:val="21"/>
          <w:highlight w:val="none"/>
          <w:lang w:val="en-US" w:eastAsia="zh-CN"/>
        </w:rPr>
        <w:t>8</w:t>
      </w:r>
      <w:r>
        <w:rPr>
          <w:rFonts w:hint="eastAsia" w:asciiTheme="minorEastAsia" w:hAnsiTheme="minorEastAsia" w:eastAsiaTheme="minorEastAsia"/>
          <w:color w:val="auto"/>
          <w:sz w:val="24"/>
          <w:szCs w:val="21"/>
          <w:highlight w:val="none"/>
        </w:rPr>
        <w:t>0%；</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w:t>
      </w:r>
      <w:r>
        <w:rPr>
          <w:rFonts w:hint="eastAsia" w:asciiTheme="minorEastAsia" w:hAnsiTheme="minorEastAsia" w:eastAsiaTheme="minorEastAsia"/>
          <w:color w:val="auto"/>
          <w:sz w:val="24"/>
          <w:szCs w:val="21"/>
          <w:highlight w:val="none"/>
          <w:lang w:val="en-US" w:eastAsia="zh-CN"/>
        </w:rPr>
        <w:t>2</w:t>
      </w:r>
      <w:r>
        <w:rPr>
          <w:rFonts w:hint="eastAsia" w:asciiTheme="minorEastAsia" w:hAnsiTheme="minorEastAsia" w:eastAsiaTheme="minorEastAsia"/>
          <w:color w:val="auto"/>
          <w:sz w:val="24"/>
          <w:szCs w:val="21"/>
          <w:highlight w:val="none"/>
        </w:rPr>
        <w:t>）终验款：通过最终验收后支付，为合同金额的20%。</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2.终验款根据等级评价按以下规则支付：</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（1）等级评价为A级，支付合同金额的20%；</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（2）等级评价为B级，支付合同金额的</w:t>
      </w:r>
      <w:r>
        <w:rPr>
          <w:rFonts w:hint="eastAsia" w:asciiTheme="minorEastAsia" w:hAnsiTheme="minorEastAsia" w:eastAsiaTheme="minorEastAsia"/>
          <w:color w:val="auto"/>
          <w:sz w:val="24"/>
          <w:szCs w:val="21"/>
          <w:highlight w:val="none"/>
          <w:lang w:val="en-US" w:eastAsia="zh-CN"/>
        </w:rPr>
        <w:t>5</w:t>
      </w:r>
      <w:r>
        <w:rPr>
          <w:rFonts w:hint="eastAsia" w:asciiTheme="minorEastAsia" w:hAnsiTheme="minorEastAsia" w:eastAsiaTheme="minorEastAsia"/>
          <w:color w:val="auto"/>
          <w:sz w:val="24"/>
          <w:szCs w:val="21"/>
          <w:highlight w:val="none"/>
        </w:rPr>
        <w:t>%，剩余</w:t>
      </w:r>
      <w:r>
        <w:rPr>
          <w:rFonts w:hint="eastAsia" w:asciiTheme="minorEastAsia" w:hAnsiTheme="minorEastAsia" w:eastAsiaTheme="minorEastAsia"/>
          <w:color w:val="auto"/>
          <w:sz w:val="24"/>
          <w:szCs w:val="21"/>
          <w:highlight w:val="none"/>
          <w:lang w:val="en-US" w:eastAsia="zh-CN"/>
        </w:rPr>
        <w:t>15</w:t>
      </w:r>
      <w:r>
        <w:rPr>
          <w:rFonts w:hint="eastAsia" w:asciiTheme="minorEastAsia" w:hAnsiTheme="minorEastAsia" w:eastAsiaTheme="minorEastAsia"/>
          <w:color w:val="auto"/>
          <w:sz w:val="24"/>
          <w:szCs w:val="21"/>
          <w:highlight w:val="none"/>
        </w:rPr>
        <w:t>%不再支付；</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（3）等级评价为C级，支付合同金额的</w:t>
      </w:r>
      <w:r>
        <w:rPr>
          <w:rFonts w:hint="eastAsia" w:asciiTheme="minorEastAsia" w:hAnsiTheme="minorEastAsia" w:eastAsiaTheme="minorEastAsia"/>
          <w:color w:val="auto"/>
          <w:sz w:val="24"/>
          <w:szCs w:val="21"/>
          <w:highlight w:val="none"/>
          <w:lang w:val="en-US" w:eastAsia="zh-CN"/>
        </w:rPr>
        <w:t>3</w:t>
      </w:r>
      <w:r>
        <w:rPr>
          <w:rFonts w:hint="eastAsia" w:asciiTheme="minorEastAsia" w:hAnsiTheme="minorEastAsia" w:eastAsiaTheme="minorEastAsia"/>
          <w:color w:val="auto"/>
          <w:sz w:val="24"/>
          <w:szCs w:val="21"/>
          <w:highlight w:val="none"/>
        </w:rPr>
        <w:t>%，剩余</w:t>
      </w:r>
      <w:r>
        <w:rPr>
          <w:rFonts w:hint="eastAsia" w:asciiTheme="minorEastAsia" w:hAnsiTheme="minorEastAsia" w:eastAsiaTheme="minorEastAsia"/>
          <w:color w:val="auto"/>
          <w:sz w:val="24"/>
          <w:szCs w:val="21"/>
          <w:highlight w:val="none"/>
          <w:lang w:val="en-US" w:eastAsia="zh-CN"/>
        </w:rPr>
        <w:t>17</w:t>
      </w:r>
      <w:r>
        <w:rPr>
          <w:rFonts w:hint="eastAsia" w:asciiTheme="minorEastAsia" w:hAnsiTheme="minorEastAsia" w:eastAsiaTheme="minorEastAsia"/>
          <w:color w:val="auto"/>
          <w:sz w:val="24"/>
          <w:szCs w:val="21"/>
          <w:highlight w:val="none"/>
        </w:rPr>
        <w:t>%不再支付；</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（4）等级评价为D级，支付合同金额的</w:t>
      </w:r>
      <w:r>
        <w:rPr>
          <w:rFonts w:hint="eastAsia" w:asciiTheme="minorEastAsia" w:hAnsiTheme="minorEastAsia" w:eastAsiaTheme="minorEastAsia"/>
          <w:color w:val="auto"/>
          <w:sz w:val="24"/>
          <w:szCs w:val="21"/>
          <w:highlight w:val="none"/>
          <w:lang w:val="en-US" w:eastAsia="zh-CN"/>
        </w:rPr>
        <w:t>2</w:t>
      </w:r>
      <w:r>
        <w:rPr>
          <w:rFonts w:hint="eastAsia" w:asciiTheme="minorEastAsia" w:hAnsiTheme="minorEastAsia" w:eastAsiaTheme="minorEastAsia"/>
          <w:color w:val="auto"/>
          <w:sz w:val="24"/>
          <w:szCs w:val="21"/>
          <w:highlight w:val="none"/>
        </w:rPr>
        <w:t>%，剩余</w:t>
      </w:r>
      <w:r>
        <w:rPr>
          <w:rFonts w:hint="eastAsia" w:asciiTheme="minorEastAsia" w:hAnsiTheme="minorEastAsia" w:eastAsiaTheme="minorEastAsia"/>
          <w:color w:val="auto"/>
          <w:sz w:val="24"/>
          <w:szCs w:val="21"/>
          <w:highlight w:val="none"/>
          <w:lang w:val="en-US" w:eastAsia="zh-CN"/>
        </w:rPr>
        <w:t>18</w:t>
      </w:r>
      <w:r>
        <w:rPr>
          <w:rFonts w:hint="eastAsia" w:asciiTheme="minorEastAsia" w:hAnsiTheme="minorEastAsia" w:eastAsiaTheme="minorEastAsia"/>
          <w:color w:val="auto"/>
          <w:sz w:val="24"/>
          <w:szCs w:val="21"/>
          <w:highlight w:val="none"/>
        </w:rPr>
        <w:t>%不再支付；</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（5）等级评价为E级，支付合同金额的</w:t>
      </w:r>
      <w:r>
        <w:rPr>
          <w:rFonts w:hint="eastAsia" w:asciiTheme="minorEastAsia" w:hAnsiTheme="minorEastAsia" w:eastAsiaTheme="minorEastAsia"/>
          <w:color w:val="auto"/>
          <w:sz w:val="24"/>
          <w:szCs w:val="21"/>
          <w:highlight w:val="none"/>
          <w:lang w:val="en-US" w:eastAsia="zh-CN"/>
        </w:rPr>
        <w:t>0</w:t>
      </w:r>
      <w:r>
        <w:rPr>
          <w:rFonts w:hint="eastAsia" w:asciiTheme="minorEastAsia" w:hAnsiTheme="minorEastAsia" w:eastAsiaTheme="minorEastAsia"/>
          <w:color w:val="auto"/>
          <w:sz w:val="24"/>
          <w:szCs w:val="21"/>
          <w:highlight w:val="none"/>
        </w:rPr>
        <w:t>%，剩余</w:t>
      </w:r>
      <w:r>
        <w:rPr>
          <w:rFonts w:hint="eastAsia" w:asciiTheme="minorEastAsia" w:hAnsiTheme="minorEastAsia" w:eastAsiaTheme="minorEastAsia"/>
          <w:color w:val="auto"/>
          <w:sz w:val="24"/>
          <w:szCs w:val="21"/>
          <w:highlight w:val="none"/>
          <w:lang w:val="en-US" w:eastAsia="zh-CN"/>
        </w:rPr>
        <w:t>2</w:t>
      </w:r>
      <w:r>
        <w:rPr>
          <w:rFonts w:hint="eastAsia" w:asciiTheme="minorEastAsia" w:hAnsiTheme="minorEastAsia" w:eastAsiaTheme="minorEastAsia"/>
          <w:color w:val="auto"/>
          <w:sz w:val="24"/>
          <w:szCs w:val="21"/>
          <w:highlight w:val="none"/>
        </w:rPr>
        <w:t>0%不再支付</w:t>
      </w:r>
    </w:p>
    <w:p>
      <w:pPr>
        <w:pStyle w:val="5"/>
        <w:spacing w:before="120" w:after="120" w:line="480" w:lineRule="exact"/>
        <w:jc w:val="center"/>
        <w:rPr>
          <w:rFonts w:asciiTheme="minorEastAsia" w:hAnsiTheme="minorEastAsia" w:eastAsiaTheme="minorEastAsia"/>
          <w:color w:val="auto"/>
          <w:highlight w:val="none"/>
        </w:rPr>
      </w:pPr>
      <w:bookmarkStart w:id="808" w:name="_Toc13702"/>
      <w:bookmarkStart w:id="809" w:name="_Toc101406002"/>
      <w:bookmarkStart w:id="810" w:name="_Toc21238"/>
      <w:bookmarkStart w:id="811" w:name="_Toc815"/>
      <w:bookmarkStart w:id="812" w:name="_Toc4584"/>
      <w:r>
        <w:rPr>
          <w:rFonts w:hint="eastAsia" w:asciiTheme="minorEastAsia" w:hAnsiTheme="minorEastAsia" w:eastAsiaTheme="minorEastAsia"/>
          <w:color w:val="auto"/>
          <w:highlight w:val="none"/>
        </w:rPr>
        <w:t>（三）出、入库处理</w:t>
      </w:r>
      <w:bookmarkEnd w:id="808"/>
      <w:bookmarkEnd w:id="809"/>
      <w:bookmarkEnd w:id="810"/>
      <w:bookmarkEnd w:id="811"/>
      <w:bookmarkEnd w:id="812"/>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预选</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实行出入库动态管理制度，委托人有权在服务有效期内根据需求调整预选</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名录库，</w:t>
      </w:r>
      <w:r>
        <w:rPr>
          <w:rFonts w:asciiTheme="minorEastAsia" w:hAnsiTheme="minorEastAsia" w:eastAsiaTheme="minorEastAsia"/>
          <w:color w:val="auto"/>
          <w:sz w:val="24"/>
          <w:szCs w:val="21"/>
          <w:highlight w:val="none"/>
        </w:rPr>
        <w:t>淘汰出库的</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三</w:t>
      </w:r>
      <w:r>
        <w:rPr>
          <w:rFonts w:asciiTheme="minorEastAsia" w:hAnsiTheme="minorEastAsia" w:eastAsiaTheme="minorEastAsia"/>
          <w:color w:val="auto"/>
          <w:sz w:val="24"/>
          <w:szCs w:val="21"/>
          <w:highlight w:val="none"/>
        </w:rPr>
        <w:t>年内不得重新入库。</w:t>
      </w:r>
    </w:p>
    <w:p>
      <w:pPr>
        <w:spacing w:line="480" w:lineRule="exact"/>
        <w:ind w:firstLine="480" w:firstLineChars="200"/>
        <w:rPr>
          <w:rFonts w:asciiTheme="minorEastAsia" w:hAnsiTheme="minorEastAsia" w:eastAsiaTheme="minorEastAsia"/>
          <w:color w:val="auto"/>
          <w:sz w:val="24"/>
          <w:szCs w:val="21"/>
          <w:highlight w:val="none"/>
        </w:rPr>
      </w:pPr>
      <w:r>
        <w:rPr>
          <w:rFonts w:asciiTheme="minorEastAsia" w:hAnsiTheme="minorEastAsia" w:eastAsiaTheme="minorEastAsia"/>
          <w:color w:val="auto"/>
          <w:sz w:val="24"/>
          <w:szCs w:val="21"/>
          <w:highlight w:val="none"/>
        </w:rPr>
        <w:t>1</w:t>
      </w:r>
      <w:r>
        <w:rPr>
          <w:rFonts w:hint="eastAsia" w:asciiTheme="minorEastAsia" w:hAnsiTheme="minorEastAsia" w:eastAsiaTheme="minorEastAsia"/>
          <w:color w:val="auto"/>
          <w:sz w:val="24"/>
          <w:szCs w:val="21"/>
          <w:highlight w:val="none"/>
        </w:rPr>
        <w:t>．实行末位淘汰制，每年度根据综合考核评分等级评价低于D级（包含D级）末位淘汰不少于1</w:t>
      </w:r>
      <w:r>
        <w:rPr>
          <w:rFonts w:asciiTheme="minorEastAsia" w:hAnsiTheme="minorEastAsia" w:eastAsiaTheme="minorEastAsia"/>
          <w:color w:val="auto"/>
          <w:sz w:val="24"/>
          <w:szCs w:val="21"/>
          <w:highlight w:val="none"/>
        </w:rPr>
        <w:t>家</w:t>
      </w:r>
      <w:r>
        <w:rPr>
          <w:rFonts w:hint="eastAsia" w:asciiTheme="minorEastAsia" w:hAnsiTheme="minorEastAsia" w:eastAsiaTheme="minorEastAsia"/>
          <w:color w:val="auto"/>
          <w:sz w:val="24"/>
          <w:szCs w:val="21"/>
          <w:highlight w:val="none"/>
        </w:rPr>
        <w:t>单位出库</w:t>
      </w:r>
      <w:r>
        <w:rPr>
          <w:rFonts w:asciiTheme="minorEastAsia" w:hAnsiTheme="minorEastAsia" w:eastAsiaTheme="minorEastAsia"/>
          <w:color w:val="auto"/>
          <w:sz w:val="24"/>
          <w:szCs w:val="21"/>
          <w:highlight w:val="none"/>
        </w:rPr>
        <w:t>。</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2.对具体项目的咨询进行后评价，如综合评价为E级累计达到2次（不含2次）以上的，按出库处理。</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3.服务时限超过合同约定，没有顺延书面依据或未获得委托人审批同意的，累计达到2次（不含2次）以上的，按出库处理。</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4.未履行保密义务，与利益相关方串通、徇私、受贿情形的，按出库处理。</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5.不承接随机抽签中标项目累计达到2次（含 2次）以上的，按出库处理。</w:t>
      </w:r>
    </w:p>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6.被上级主管单位暂停服务资质或责令限期整改，且未及时(暂停服务资质或整改通知下达3天内)主动告知委托人的，按出库处理。</w:t>
      </w:r>
    </w:p>
    <w:bookmarkEnd w:id="767"/>
    <w:bookmarkEnd w:id="768"/>
    <w:bookmarkEnd w:id="769"/>
    <w:bookmarkEnd w:id="770"/>
    <w:bookmarkEnd w:id="771"/>
    <w:bookmarkEnd w:id="801"/>
    <w:bookmarkEnd w:id="802"/>
    <w:p>
      <w:pPr>
        <w:spacing w:line="480" w:lineRule="exact"/>
        <w:ind w:firstLine="480" w:firstLineChars="200"/>
        <w:rPr>
          <w:rFonts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7.若各预选</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名录库中</w:t>
      </w:r>
      <w:r>
        <w:rPr>
          <w:rFonts w:hint="eastAsia" w:asciiTheme="minorEastAsia" w:hAnsiTheme="minorEastAsia" w:eastAsiaTheme="minorEastAsia"/>
          <w:color w:val="auto"/>
          <w:sz w:val="24"/>
          <w:szCs w:val="21"/>
          <w:highlight w:val="none"/>
          <w:lang w:eastAsia="zh-CN"/>
        </w:rPr>
        <w:t>供应商</w:t>
      </w:r>
      <w:r>
        <w:rPr>
          <w:rFonts w:hint="eastAsia" w:asciiTheme="minorEastAsia" w:hAnsiTheme="minorEastAsia" w:eastAsiaTheme="minorEastAsia"/>
          <w:color w:val="auto"/>
          <w:sz w:val="24"/>
          <w:szCs w:val="21"/>
          <w:highlight w:val="none"/>
        </w:rPr>
        <w:t>不足3家，招标人有权另行招标补充入库。</w:t>
      </w:r>
    </w:p>
    <w:p>
      <w:pPr>
        <w:pStyle w:val="68"/>
        <w:spacing w:before="240" w:line="52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bookmarkStart w:id="813" w:name="_Toc753"/>
      <w:bookmarkStart w:id="814" w:name="_Toc5329"/>
      <w:bookmarkStart w:id="815" w:name="_Toc2059"/>
      <w:bookmarkStart w:id="816" w:name="_Toc15834"/>
      <w:bookmarkStart w:id="817" w:name="_Toc9639"/>
      <w:bookmarkStart w:id="818" w:name="_Toc29397"/>
      <w:bookmarkStart w:id="819" w:name="_Toc21100"/>
      <w:bookmarkStart w:id="820" w:name="_Toc177186410"/>
      <w:bookmarkStart w:id="821" w:name="_Toc20780"/>
      <w:bookmarkStart w:id="822" w:name="_Toc239672540"/>
      <w:bookmarkStart w:id="823" w:name="_Toc14799"/>
      <w:bookmarkStart w:id="824" w:name="_Toc430257898"/>
      <w:bookmarkStart w:id="825" w:name="_Toc12946"/>
      <w:bookmarkStart w:id="826" w:name="_Toc2940"/>
      <w:bookmarkStart w:id="827" w:name="_Toc19024"/>
      <w:bookmarkStart w:id="828" w:name="_Toc9017"/>
      <w:bookmarkStart w:id="829" w:name="_Toc12718"/>
      <w:bookmarkStart w:id="830" w:name="_Toc101406003"/>
      <w:bookmarkStart w:id="831" w:name="_Toc17221"/>
      <w:bookmarkStart w:id="832" w:name="_Toc30181"/>
      <w:bookmarkStart w:id="833" w:name="_Toc3873"/>
      <w:r>
        <w:rPr>
          <w:rFonts w:hint="eastAsia" w:asciiTheme="minorEastAsia" w:hAnsiTheme="minorEastAsia" w:eastAsiaTheme="minorEastAsia"/>
          <w:color w:val="auto"/>
          <w:highlight w:val="none"/>
        </w:rPr>
        <w:t>第六章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投标文件格式</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spacing w:line="240" w:lineRule="exact"/>
        <w:jc w:val="center"/>
        <w:rPr>
          <w:rFonts w:asciiTheme="minorEastAsia" w:hAnsiTheme="minorEastAsia" w:eastAsiaTheme="minorEastAsia"/>
          <w:b/>
          <w:bCs/>
          <w:color w:val="auto"/>
          <w:sz w:val="36"/>
          <w:highlight w:val="none"/>
        </w:rPr>
      </w:pPr>
      <w:bookmarkStart w:id="834" w:name="_Toc177186411"/>
    </w:p>
    <w:bookmarkEnd w:id="834"/>
    <w:p>
      <w:pPr>
        <w:spacing w:line="240" w:lineRule="exact"/>
        <w:jc w:val="center"/>
        <w:rPr>
          <w:rFonts w:asciiTheme="minorEastAsia" w:hAnsiTheme="minorEastAsia" w:eastAsiaTheme="minorEastAsia"/>
          <w:b/>
          <w:bCs/>
          <w:color w:val="auto"/>
          <w:sz w:val="36"/>
          <w:highlight w:val="none"/>
        </w:rPr>
      </w:pPr>
    </w:p>
    <w:p>
      <w:pPr>
        <w:tabs>
          <w:tab w:val="left" w:pos="4860"/>
        </w:tabs>
        <w:jc w:val="center"/>
        <w:outlineLvl w:val="1"/>
        <w:rPr>
          <w:rFonts w:hint="eastAsia" w:asciiTheme="minorEastAsia" w:hAnsiTheme="minorEastAsia" w:eastAsiaTheme="minorEastAsia"/>
          <w:b/>
          <w:color w:val="auto"/>
          <w:sz w:val="36"/>
          <w:szCs w:val="36"/>
          <w:highlight w:val="none"/>
        </w:rPr>
      </w:pPr>
      <w:bookmarkStart w:id="835" w:name="_Toc6442"/>
      <w:bookmarkStart w:id="836" w:name="_Toc26152"/>
      <w:bookmarkStart w:id="837" w:name="_Toc27289"/>
      <w:bookmarkStart w:id="838" w:name="_Toc2213"/>
      <w:r>
        <w:rPr>
          <w:rFonts w:hint="eastAsia" w:asciiTheme="minorEastAsia" w:hAnsiTheme="minorEastAsia" w:eastAsiaTheme="minorEastAsia"/>
          <w:b/>
          <w:color w:val="auto"/>
          <w:sz w:val="36"/>
          <w:szCs w:val="36"/>
          <w:highlight w:val="none"/>
        </w:rPr>
        <w:t>三明市信息产业发展有限公司</w:t>
      </w:r>
      <w:bookmarkEnd w:id="835"/>
      <w:bookmarkEnd w:id="836"/>
      <w:bookmarkEnd w:id="837"/>
      <w:bookmarkEnd w:id="838"/>
    </w:p>
    <w:p>
      <w:pPr>
        <w:tabs>
          <w:tab w:val="left" w:pos="4860"/>
        </w:tabs>
        <w:jc w:val="center"/>
        <w:outlineLvl w:val="1"/>
        <w:rPr>
          <w:rFonts w:asciiTheme="minorEastAsia" w:hAnsiTheme="minorEastAsia" w:eastAsiaTheme="minorEastAsia"/>
          <w:b/>
          <w:color w:val="auto"/>
          <w:sz w:val="36"/>
          <w:szCs w:val="36"/>
          <w:highlight w:val="none"/>
        </w:rPr>
      </w:pPr>
      <w:bookmarkStart w:id="839" w:name="_Toc11029"/>
      <w:bookmarkStart w:id="840" w:name="_Toc26764"/>
      <w:bookmarkStart w:id="841" w:name="_Toc10570"/>
      <w:bookmarkStart w:id="842" w:name="_Toc16109"/>
      <w:r>
        <w:rPr>
          <w:rFonts w:hint="eastAsia" w:asciiTheme="minorEastAsia" w:hAnsiTheme="minorEastAsia" w:eastAsiaTheme="minorEastAsia"/>
          <w:b/>
          <w:color w:val="auto"/>
          <w:sz w:val="36"/>
          <w:szCs w:val="36"/>
          <w:highlight w:val="none"/>
        </w:rPr>
        <w:t>2022-2024年信息系统安全测评单位</w:t>
      </w:r>
      <w:bookmarkEnd w:id="839"/>
      <w:bookmarkEnd w:id="840"/>
      <w:bookmarkEnd w:id="841"/>
      <w:bookmarkEnd w:id="842"/>
    </w:p>
    <w:p>
      <w:pPr>
        <w:jc w:val="center"/>
        <w:outlineLvl w:val="1"/>
        <w:rPr>
          <w:rFonts w:asciiTheme="minorEastAsia" w:hAnsiTheme="minorEastAsia" w:eastAsiaTheme="minorEastAsia"/>
          <w:color w:val="auto"/>
          <w:sz w:val="32"/>
          <w:highlight w:val="none"/>
        </w:rPr>
      </w:pPr>
      <w:bookmarkStart w:id="843" w:name="_Toc8719"/>
      <w:bookmarkStart w:id="844" w:name="_Toc4219"/>
      <w:bookmarkStart w:id="845" w:name="_Toc7377"/>
      <w:bookmarkStart w:id="846" w:name="_Toc25172"/>
      <w:r>
        <w:rPr>
          <w:rFonts w:hint="eastAsia" w:asciiTheme="minorEastAsia" w:hAnsiTheme="minorEastAsia" w:eastAsiaTheme="minorEastAsia"/>
          <w:b/>
          <w:color w:val="auto"/>
          <w:sz w:val="36"/>
          <w:szCs w:val="36"/>
          <w:highlight w:val="none"/>
        </w:rPr>
        <w:t>入库遴选项目</w:t>
      </w:r>
      <w:bookmarkEnd w:id="843"/>
      <w:bookmarkEnd w:id="844"/>
      <w:bookmarkEnd w:id="845"/>
      <w:bookmarkEnd w:id="846"/>
    </w:p>
    <w:p>
      <w:pPr>
        <w:tabs>
          <w:tab w:val="left" w:pos="4500"/>
        </w:tabs>
        <w:jc w:val="center"/>
        <w:rPr>
          <w:rFonts w:asciiTheme="minorEastAsia" w:hAnsiTheme="minorEastAsia" w:eastAsiaTheme="minorEastAsia"/>
          <w:color w:val="auto"/>
          <w:sz w:val="32"/>
          <w:highlight w:val="none"/>
        </w:rPr>
      </w:pPr>
    </w:p>
    <w:p>
      <w:pPr>
        <w:jc w:val="center"/>
        <w:rPr>
          <w:rFonts w:asciiTheme="minorEastAsia" w:hAnsiTheme="minorEastAsia" w:eastAsiaTheme="minorEastAsia"/>
          <w:color w:val="auto"/>
          <w:sz w:val="30"/>
          <w:highlight w:val="none"/>
        </w:rPr>
      </w:pPr>
    </w:p>
    <w:p>
      <w:pPr>
        <w:spacing w:before="954" w:beforeLines="300" w:after="636" w:afterLines="200"/>
        <w:jc w:val="center"/>
        <w:outlineLvl w:val="1"/>
        <w:rPr>
          <w:rFonts w:asciiTheme="minorEastAsia" w:hAnsiTheme="minorEastAsia" w:eastAsiaTheme="minorEastAsia"/>
          <w:b/>
          <w:bCs/>
          <w:color w:val="auto"/>
          <w:sz w:val="84"/>
          <w:szCs w:val="72"/>
          <w:highlight w:val="none"/>
        </w:rPr>
      </w:pPr>
      <w:bookmarkStart w:id="847" w:name="_Toc16070"/>
      <w:bookmarkStart w:id="848" w:name="_Toc490"/>
      <w:bookmarkStart w:id="849" w:name="_Toc1425"/>
      <w:bookmarkStart w:id="850" w:name="_Toc11996"/>
      <w:r>
        <w:rPr>
          <w:rFonts w:hint="eastAsia" w:asciiTheme="minorEastAsia" w:hAnsiTheme="minorEastAsia" w:eastAsiaTheme="minorEastAsia"/>
          <w:b/>
          <w:bCs/>
          <w:color w:val="auto"/>
          <w:sz w:val="84"/>
          <w:szCs w:val="72"/>
          <w:highlight w:val="none"/>
        </w:rPr>
        <w:t>投</w:t>
      </w:r>
      <w:r>
        <w:rPr>
          <w:rFonts w:asciiTheme="minorEastAsia" w:hAnsiTheme="minorEastAsia" w:eastAsiaTheme="minorEastAsia"/>
          <w:b/>
          <w:bCs/>
          <w:color w:val="auto"/>
          <w:sz w:val="84"/>
          <w:szCs w:val="72"/>
          <w:highlight w:val="none"/>
        </w:rPr>
        <w:t xml:space="preserve"> </w:t>
      </w:r>
      <w:r>
        <w:rPr>
          <w:rFonts w:hint="eastAsia" w:asciiTheme="minorEastAsia" w:hAnsiTheme="minorEastAsia" w:eastAsiaTheme="minorEastAsia"/>
          <w:b/>
          <w:bCs/>
          <w:color w:val="auto"/>
          <w:sz w:val="84"/>
          <w:szCs w:val="72"/>
          <w:highlight w:val="none"/>
        </w:rPr>
        <w:t>标</w:t>
      </w:r>
      <w:r>
        <w:rPr>
          <w:rFonts w:asciiTheme="minorEastAsia" w:hAnsiTheme="minorEastAsia" w:eastAsiaTheme="minorEastAsia"/>
          <w:b/>
          <w:bCs/>
          <w:color w:val="auto"/>
          <w:sz w:val="84"/>
          <w:szCs w:val="72"/>
          <w:highlight w:val="none"/>
        </w:rPr>
        <w:t xml:space="preserve"> </w:t>
      </w:r>
      <w:r>
        <w:rPr>
          <w:rFonts w:hint="eastAsia" w:asciiTheme="minorEastAsia" w:hAnsiTheme="minorEastAsia" w:eastAsiaTheme="minorEastAsia"/>
          <w:b/>
          <w:bCs/>
          <w:color w:val="auto"/>
          <w:sz w:val="84"/>
          <w:szCs w:val="72"/>
          <w:highlight w:val="none"/>
        </w:rPr>
        <w:t>文</w:t>
      </w:r>
      <w:r>
        <w:rPr>
          <w:rFonts w:asciiTheme="minorEastAsia" w:hAnsiTheme="minorEastAsia" w:eastAsiaTheme="minorEastAsia"/>
          <w:b/>
          <w:bCs/>
          <w:color w:val="auto"/>
          <w:sz w:val="84"/>
          <w:szCs w:val="72"/>
          <w:highlight w:val="none"/>
        </w:rPr>
        <w:t xml:space="preserve"> </w:t>
      </w:r>
      <w:r>
        <w:rPr>
          <w:rFonts w:hint="eastAsia" w:asciiTheme="minorEastAsia" w:hAnsiTheme="minorEastAsia" w:eastAsiaTheme="minorEastAsia"/>
          <w:b/>
          <w:bCs/>
          <w:color w:val="auto"/>
          <w:sz w:val="84"/>
          <w:szCs w:val="72"/>
          <w:highlight w:val="none"/>
        </w:rPr>
        <w:t>件</w:t>
      </w:r>
      <w:bookmarkEnd w:id="847"/>
      <w:bookmarkEnd w:id="848"/>
      <w:bookmarkEnd w:id="849"/>
      <w:bookmarkEnd w:id="850"/>
    </w:p>
    <w:p>
      <w:pPr>
        <w:spacing w:line="360" w:lineRule="auto"/>
        <w:ind w:firstLine="1928" w:firstLineChars="600"/>
        <w:rPr>
          <w:rFonts w:asciiTheme="minorEastAsia" w:hAnsiTheme="minorEastAsia" w:eastAsiaTheme="minorEastAsia"/>
          <w:b/>
          <w:color w:val="auto"/>
          <w:sz w:val="32"/>
          <w:highlight w:val="none"/>
        </w:rPr>
      </w:pPr>
    </w:p>
    <w:p>
      <w:pPr>
        <w:spacing w:line="360" w:lineRule="auto"/>
        <w:ind w:firstLine="2249" w:firstLineChars="700"/>
        <w:outlineLvl w:val="1"/>
        <w:rPr>
          <w:rFonts w:asciiTheme="minorEastAsia" w:hAnsiTheme="minorEastAsia" w:eastAsiaTheme="minorEastAsia"/>
          <w:b/>
          <w:color w:val="auto"/>
          <w:sz w:val="32"/>
          <w:highlight w:val="none"/>
        </w:rPr>
      </w:pPr>
      <w:bookmarkStart w:id="851" w:name="_Toc8742"/>
      <w:bookmarkStart w:id="852" w:name="_Toc1875"/>
      <w:bookmarkStart w:id="853" w:name="_Toc28737"/>
      <w:bookmarkStart w:id="854" w:name="_Toc21565"/>
      <w:r>
        <w:rPr>
          <w:rFonts w:hint="eastAsia" w:asciiTheme="minorEastAsia" w:hAnsiTheme="minorEastAsia" w:eastAsiaTheme="minorEastAsia"/>
          <w:b/>
          <w:color w:val="auto"/>
          <w:sz w:val="32"/>
          <w:highlight w:val="none"/>
        </w:rPr>
        <w:t>招标编号：</w:t>
      </w:r>
      <w:r>
        <w:rPr>
          <w:rFonts w:hint="eastAsia" w:asciiTheme="minorEastAsia" w:hAnsiTheme="minorEastAsia" w:eastAsiaTheme="minorEastAsia"/>
          <w:b/>
          <w:color w:val="auto"/>
          <w:sz w:val="32"/>
          <w:highlight w:val="none"/>
          <w:u w:val="single"/>
        </w:rPr>
        <w:t>SMXX-20220601</w:t>
      </w:r>
      <w:bookmarkEnd w:id="851"/>
      <w:bookmarkEnd w:id="852"/>
      <w:bookmarkEnd w:id="853"/>
      <w:bookmarkEnd w:id="854"/>
      <w:r>
        <w:rPr>
          <w:rFonts w:asciiTheme="minorEastAsia" w:hAnsiTheme="minorEastAsia" w:eastAsiaTheme="minorEastAsia"/>
          <w:b/>
          <w:color w:val="auto"/>
          <w:sz w:val="32"/>
          <w:highlight w:val="none"/>
        </w:rPr>
        <w:t xml:space="preserve">  </w:t>
      </w:r>
    </w:p>
    <w:p>
      <w:pPr>
        <w:pStyle w:val="15"/>
        <w:spacing w:line="300" w:lineRule="exact"/>
        <w:ind w:firstLine="0"/>
        <w:rPr>
          <w:rFonts w:asciiTheme="minorEastAsia" w:hAnsiTheme="minorEastAsia" w:eastAsiaTheme="minorEastAsia"/>
          <w:color w:val="auto"/>
          <w:spacing w:val="-2"/>
          <w:sz w:val="24"/>
          <w:highlight w:val="none"/>
        </w:rPr>
      </w:pPr>
    </w:p>
    <w:p>
      <w:pPr>
        <w:pStyle w:val="15"/>
        <w:spacing w:line="980" w:lineRule="exact"/>
        <w:ind w:firstLine="0"/>
        <w:jc w:val="center"/>
        <w:rPr>
          <w:rFonts w:asciiTheme="minorEastAsia" w:hAnsiTheme="minorEastAsia" w:eastAsiaTheme="minorEastAsia"/>
          <w:color w:val="auto"/>
          <w:sz w:val="72"/>
          <w:highlight w:val="none"/>
        </w:rPr>
      </w:pPr>
    </w:p>
    <w:p>
      <w:pPr>
        <w:spacing w:line="360" w:lineRule="auto"/>
        <w:ind w:firstLine="1807" w:firstLineChars="600"/>
        <w:rPr>
          <w:rFonts w:asciiTheme="minorEastAsia" w:hAnsiTheme="minorEastAsia" w:eastAsiaTheme="minorEastAsia"/>
          <w:b/>
          <w:color w:val="auto"/>
          <w:sz w:val="30"/>
          <w:szCs w:val="30"/>
          <w:highlight w:val="none"/>
        </w:rPr>
      </w:pPr>
    </w:p>
    <w:p>
      <w:pPr>
        <w:spacing w:line="360" w:lineRule="auto"/>
        <w:ind w:firstLine="1807" w:firstLineChars="600"/>
        <w:rPr>
          <w:rFonts w:asciiTheme="minorEastAsia" w:hAnsiTheme="minorEastAsia" w:eastAsiaTheme="minorEastAsia"/>
          <w:b/>
          <w:color w:val="auto"/>
          <w:sz w:val="30"/>
          <w:szCs w:val="30"/>
          <w:highlight w:val="none"/>
        </w:rPr>
      </w:pPr>
    </w:p>
    <w:p>
      <w:pPr>
        <w:spacing w:line="360" w:lineRule="auto"/>
        <w:ind w:firstLine="2108" w:firstLineChars="700"/>
        <w:outlineLvl w:val="1"/>
        <w:rPr>
          <w:rFonts w:asciiTheme="minorEastAsia" w:hAnsiTheme="minorEastAsia" w:eastAsiaTheme="minorEastAsia"/>
          <w:b/>
          <w:color w:val="auto"/>
          <w:sz w:val="30"/>
          <w:szCs w:val="30"/>
          <w:highlight w:val="none"/>
          <w:u w:val="single"/>
        </w:rPr>
      </w:pPr>
      <w:bookmarkStart w:id="855" w:name="_Toc27178"/>
      <w:bookmarkStart w:id="856" w:name="_Toc9900"/>
      <w:bookmarkStart w:id="857" w:name="_Toc30280"/>
      <w:bookmarkStart w:id="858" w:name="_Toc23777"/>
      <w:r>
        <w:rPr>
          <w:rFonts w:hint="eastAsia" w:asciiTheme="minorEastAsia" w:hAnsiTheme="minorEastAsia" w:eastAsiaTheme="minorEastAsia"/>
          <w:b/>
          <w:color w:val="auto"/>
          <w:sz w:val="30"/>
          <w:szCs w:val="30"/>
          <w:highlight w:val="none"/>
        </w:rPr>
        <w:t>投标人：</w:t>
      </w:r>
      <w:bookmarkEnd w:id="855"/>
      <w:bookmarkEnd w:id="856"/>
      <w:bookmarkEnd w:id="857"/>
      <w:bookmarkEnd w:id="858"/>
      <w:r>
        <w:rPr>
          <w:rFonts w:hint="eastAsia" w:asciiTheme="minorEastAsia" w:hAnsiTheme="minorEastAsia" w:eastAsiaTheme="minorEastAsia"/>
          <w:b/>
          <w:color w:val="auto"/>
          <w:sz w:val="30"/>
          <w:szCs w:val="30"/>
          <w:highlight w:val="none"/>
          <w:u w:val="single"/>
        </w:rPr>
        <w:t xml:space="preserve"> </w:t>
      </w:r>
      <w:r>
        <w:rPr>
          <w:rFonts w:asciiTheme="minorEastAsia" w:hAnsiTheme="minorEastAsia" w:eastAsiaTheme="minorEastAsia"/>
          <w:b/>
          <w:color w:val="auto"/>
          <w:sz w:val="30"/>
          <w:szCs w:val="30"/>
          <w:highlight w:val="none"/>
          <w:u w:val="single"/>
        </w:rPr>
        <w:t xml:space="preserve">                    </w:t>
      </w:r>
    </w:p>
    <w:p>
      <w:pPr>
        <w:spacing w:line="360" w:lineRule="auto"/>
        <w:ind w:firstLine="2108" w:firstLineChars="700"/>
        <w:outlineLvl w:val="1"/>
        <w:rPr>
          <w:rFonts w:asciiTheme="minorEastAsia" w:hAnsiTheme="minorEastAsia" w:eastAsiaTheme="minorEastAsia"/>
          <w:color w:val="auto"/>
          <w:highlight w:val="none"/>
          <w:u w:val="single"/>
        </w:rPr>
      </w:pPr>
      <w:bookmarkStart w:id="859" w:name="_Toc10664"/>
      <w:bookmarkStart w:id="860" w:name="_Toc8100"/>
      <w:bookmarkStart w:id="861" w:name="_Toc25998"/>
      <w:bookmarkStart w:id="862" w:name="_Toc13120"/>
      <w:r>
        <w:rPr>
          <w:rFonts w:hint="eastAsia" w:asciiTheme="minorEastAsia" w:hAnsiTheme="minorEastAsia" w:eastAsiaTheme="minorEastAsia"/>
          <w:b/>
          <w:color w:val="auto"/>
          <w:sz w:val="30"/>
          <w:szCs w:val="30"/>
          <w:highlight w:val="none"/>
        </w:rPr>
        <w:t>日期：</w:t>
      </w:r>
      <w:bookmarkEnd w:id="859"/>
      <w:bookmarkEnd w:id="860"/>
      <w:bookmarkEnd w:id="861"/>
      <w:bookmarkEnd w:id="862"/>
      <w:r>
        <w:rPr>
          <w:rFonts w:hint="eastAsia" w:asciiTheme="minorEastAsia" w:hAnsiTheme="minorEastAsia" w:eastAsiaTheme="minorEastAsia"/>
          <w:b/>
          <w:color w:val="auto"/>
          <w:sz w:val="30"/>
          <w:szCs w:val="30"/>
          <w:highlight w:val="none"/>
          <w:u w:val="single"/>
        </w:rPr>
        <w:t xml:space="preserve"> </w:t>
      </w:r>
      <w:r>
        <w:rPr>
          <w:rFonts w:asciiTheme="minorEastAsia" w:hAnsiTheme="minorEastAsia" w:eastAsiaTheme="minorEastAsia"/>
          <w:b/>
          <w:color w:val="auto"/>
          <w:sz w:val="30"/>
          <w:szCs w:val="30"/>
          <w:highlight w:val="none"/>
          <w:u w:val="single"/>
        </w:rPr>
        <w:t xml:space="preserve">                      </w:t>
      </w:r>
    </w:p>
    <w:p>
      <w:pPr>
        <w:widowControl/>
        <w:jc w:val="left"/>
        <w:rPr>
          <w:rFonts w:cs="宋体" w:asciiTheme="minorEastAsia" w:hAnsiTheme="minorEastAsia" w:eastAsiaTheme="minorEastAsia"/>
          <w:b/>
          <w:bCs/>
          <w:color w:val="auto"/>
          <w:sz w:val="24"/>
          <w:highlight w:val="none"/>
        </w:rPr>
      </w:pPr>
      <w:r>
        <w:rPr>
          <w:rFonts w:hint="eastAsia" w:cs="宋体" w:asciiTheme="minorEastAsia" w:hAnsiTheme="minorEastAsia" w:eastAsiaTheme="minorEastAsia"/>
          <w:b/>
          <w:bCs/>
          <w:color w:val="auto"/>
          <w:sz w:val="24"/>
          <w:highlight w:val="none"/>
        </w:rPr>
        <w:br w:type="page"/>
      </w:r>
    </w:p>
    <w:p>
      <w:pPr>
        <w:spacing w:line="380" w:lineRule="exact"/>
        <w:jc w:val="center"/>
        <w:rPr>
          <w:rFonts w:asciiTheme="minorEastAsia" w:hAnsiTheme="minorEastAsia" w:eastAsiaTheme="minorEastAsia"/>
          <w:b/>
          <w:color w:val="auto"/>
          <w:sz w:val="32"/>
          <w:szCs w:val="32"/>
          <w:highlight w:val="none"/>
        </w:rPr>
      </w:pPr>
    </w:p>
    <w:p>
      <w:pPr>
        <w:spacing w:line="380" w:lineRule="exact"/>
        <w:jc w:val="center"/>
        <w:outlineLvl w:val="1"/>
        <w:rPr>
          <w:rFonts w:asciiTheme="minorEastAsia" w:hAnsiTheme="minorEastAsia" w:eastAsiaTheme="minorEastAsia"/>
          <w:b/>
          <w:color w:val="auto"/>
          <w:sz w:val="32"/>
          <w:szCs w:val="32"/>
          <w:highlight w:val="none"/>
        </w:rPr>
      </w:pPr>
      <w:bookmarkStart w:id="863" w:name="_Toc15636"/>
      <w:bookmarkStart w:id="864" w:name="_Toc31316"/>
      <w:bookmarkStart w:id="865" w:name="_Toc2202"/>
      <w:bookmarkStart w:id="866" w:name="_Toc296"/>
      <w:r>
        <w:rPr>
          <w:rFonts w:hint="eastAsia" w:asciiTheme="minorEastAsia" w:hAnsiTheme="minorEastAsia" w:eastAsiaTheme="minorEastAsia"/>
          <w:b/>
          <w:color w:val="auto"/>
          <w:sz w:val="32"/>
          <w:szCs w:val="32"/>
          <w:highlight w:val="none"/>
        </w:rPr>
        <w:t>目录</w:t>
      </w:r>
      <w:bookmarkEnd w:id="863"/>
      <w:bookmarkEnd w:id="864"/>
      <w:bookmarkEnd w:id="865"/>
      <w:bookmarkEnd w:id="866"/>
    </w:p>
    <w:p>
      <w:pPr>
        <w:spacing w:line="380" w:lineRule="exact"/>
        <w:jc w:val="center"/>
        <w:rPr>
          <w:rFonts w:asciiTheme="minorEastAsia" w:hAnsiTheme="minorEastAsia" w:eastAsiaTheme="minorEastAsia"/>
          <w:b/>
          <w:color w:val="auto"/>
          <w:sz w:val="32"/>
          <w:szCs w:val="32"/>
          <w:highlight w:val="none"/>
        </w:rPr>
      </w:pPr>
    </w:p>
    <w:p>
      <w:pPr>
        <w:widowControl/>
        <w:shd w:val="clear" w:color="auto" w:fill="FFFFFF"/>
        <w:jc w:val="left"/>
        <w:outlineLvl w:val="1"/>
        <w:rPr>
          <w:rFonts w:cs="宋体" w:asciiTheme="minorEastAsia" w:hAnsiTheme="minorEastAsia" w:eastAsiaTheme="minorEastAsia"/>
          <w:color w:val="auto"/>
          <w:sz w:val="24"/>
          <w:highlight w:val="none"/>
        </w:rPr>
      </w:pPr>
      <w:bookmarkStart w:id="867" w:name="_Toc3889"/>
      <w:bookmarkStart w:id="868" w:name="_Toc14202"/>
      <w:bookmarkStart w:id="869" w:name="_Toc14305"/>
      <w:bookmarkStart w:id="870" w:name="_Toc11098"/>
      <w:r>
        <w:rPr>
          <w:rFonts w:cs="宋体" w:asciiTheme="minorEastAsia" w:hAnsiTheme="minorEastAsia" w:eastAsiaTheme="minorEastAsia"/>
          <w:color w:val="auto"/>
          <w:sz w:val="24"/>
          <w:highlight w:val="none"/>
        </w:rPr>
        <w:t>1：</w:t>
      </w:r>
      <w:r>
        <w:rPr>
          <w:rFonts w:hint="eastAsia" w:cs="宋体" w:asciiTheme="minorEastAsia" w:hAnsiTheme="minorEastAsia" w:eastAsiaTheme="minorEastAsia"/>
          <w:color w:val="auto"/>
          <w:sz w:val="24"/>
          <w:highlight w:val="none"/>
        </w:rPr>
        <w:t>投标</w:t>
      </w:r>
      <w:r>
        <w:rPr>
          <w:rFonts w:cs="宋体" w:asciiTheme="minorEastAsia" w:hAnsiTheme="minorEastAsia" w:eastAsiaTheme="minorEastAsia"/>
          <w:color w:val="auto"/>
          <w:sz w:val="24"/>
          <w:highlight w:val="none"/>
        </w:rPr>
        <w:t>函</w:t>
      </w:r>
      <w:bookmarkEnd w:id="867"/>
      <w:bookmarkEnd w:id="868"/>
      <w:bookmarkEnd w:id="869"/>
      <w:bookmarkEnd w:id="870"/>
    </w:p>
    <w:p>
      <w:pPr>
        <w:widowControl/>
        <w:shd w:val="clear" w:color="auto" w:fill="FFFFFF"/>
        <w:jc w:val="left"/>
        <w:outlineLvl w:val="1"/>
        <w:rPr>
          <w:rFonts w:cs="宋体" w:asciiTheme="minorEastAsia" w:hAnsiTheme="minorEastAsia" w:eastAsiaTheme="minorEastAsia"/>
          <w:color w:val="auto"/>
          <w:sz w:val="24"/>
          <w:highlight w:val="none"/>
        </w:rPr>
      </w:pPr>
      <w:bookmarkStart w:id="871" w:name="_Toc26641"/>
      <w:bookmarkStart w:id="872" w:name="_Toc7200"/>
      <w:bookmarkStart w:id="873" w:name="_Toc16573"/>
      <w:bookmarkStart w:id="874" w:name="_Toc25348"/>
      <w:r>
        <w:rPr>
          <w:rFonts w:hint="eastAsia" w:cs="宋体" w:asciiTheme="minorEastAsia" w:hAnsiTheme="minorEastAsia" w:eastAsiaTheme="minorEastAsia"/>
          <w:color w:val="auto"/>
          <w:sz w:val="24"/>
          <w:highlight w:val="none"/>
        </w:rPr>
        <w:t>2</w:t>
      </w:r>
      <w:r>
        <w:rPr>
          <w:rFonts w:cs="宋体" w:asciiTheme="minorEastAsia" w:hAnsiTheme="minorEastAsia" w:eastAsiaTheme="minorEastAsia"/>
          <w:color w:val="auto"/>
          <w:sz w:val="24"/>
          <w:highlight w:val="none"/>
        </w:rPr>
        <w:t>：资格证明文件</w:t>
      </w:r>
      <w:bookmarkEnd w:id="871"/>
      <w:bookmarkEnd w:id="872"/>
      <w:bookmarkEnd w:id="873"/>
      <w:bookmarkEnd w:id="874"/>
    </w:p>
    <w:p>
      <w:pPr>
        <w:widowControl/>
        <w:shd w:val="clear" w:color="auto" w:fill="FFFFFF"/>
        <w:jc w:val="left"/>
        <w:outlineLvl w:val="1"/>
        <w:rPr>
          <w:rFonts w:cs="宋体" w:asciiTheme="minorEastAsia" w:hAnsiTheme="minorEastAsia" w:eastAsiaTheme="minorEastAsia"/>
          <w:color w:val="auto"/>
          <w:sz w:val="24"/>
          <w:highlight w:val="none"/>
        </w:rPr>
      </w:pPr>
      <w:bookmarkStart w:id="875" w:name="_Toc26603"/>
      <w:bookmarkStart w:id="876" w:name="_Toc10518"/>
      <w:bookmarkStart w:id="877" w:name="_Toc14190"/>
      <w:bookmarkStart w:id="878" w:name="_Toc24222"/>
      <w:r>
        <w:rPr>
          <w:rFonts w:hint="eastAsia" w:cs="宋体" w:asciiTheme="minorEastAsia" w:hAnsiTheme="minorEastAsia" w:eastAsiaTheme="minorEastAsia"/>
          <w:color w:val="auto"/>
          <w:sz w:val="24"/>
          <w:highlight w:val="none"/>
        </w:rPr>
        <w:t>3</w:t>
      </w:r>
      <w:r>
        <w:rPr>
          <w:rFonts w:cs="宋体" w:asciiTheme="minorEastAsia" w:hAnsiTheme="minorEastAsia" w:eastAsiaTheme="minorEastAsia"/>
          <w:color w:val="auto"/>
          <w:sz w:val="24"/>
          <w:highlight w:val="none"/>
        </w:rPr>
        <w:t>：</w:t>
      </w:r>
      <w:r>
        <w:rPr>
          <w:rFonts w:hint="eastAsia" w:cs="宋体" w:asciiTheme="minorEastAsia" w:hAnsiTheme="minorEastAsia" w:eastAsiaTheme="minorEastAsia"/>
          <w:color w:val="auto"/>
          <w:sz w:val="24"/>
          <w:highlight w:val="none"/>
        </w:rPr>
        <w:t>响应</w:t>
      </w:r>
      <w:r>
        <w:rPr>
          <w:rFonts w:cs="宋体" w:asciiTheme="minorEastAsia" w:hAnsiTheme="minorEastAsia" w:eastAsiaTheme="minorEastAsia"/>
          <w:color w:val="auto"/>
          <w:sz w:val="24"/>
          <w:highlight w:val="none"/>
        </w:rPr>
        <w:t>偏离表</w:t>
      </w:r>
      <w:bookmarkEnd w:id="875"/>
      <w:bookmarkEnd w:id="876"/>
      <w:bookmarkEnd w:id="877"/>
      <w:bookmarkEnd w:id="878"/>
    </w:p>
    <w:p>
      <w:pPr>
        <w:widowControl/>
        <w:shd w:val="clear" w:color="auto" w:fill="FFFFFF"/>
        <w:jc w:val="left"/>
        <w:outlineLvl w:val="1"/>
        <w:rPr>
          <w:rFonts w:cs="宋体" w:asciiTheme="minorEastAsia" w:hAnsiTheme="minorEastAsia" w:eastAsiaTheme="minorEastAsia"/>
          <w:color w:val="auto"/>
          <w:sz w:val="24"/>
          <w:highlight w:val="none"/>
        </w:rPr>
      </w:pPr>
      <w:bookmarkStart w:id="879" w:name="_Toc26944"/>
      <w:bookmarkStart w:id="880" w:name="_Toc8330"/>
      <w:bookmarkStart w:id="881" w:name="_Toc10648"/>
      <w:bookmarkStart w:id="882" w:name="_Toc9376"/>
      <w:r>
        <w:rPr>
          <w:rFonts w:hint="eastAsia" w:cs="宋体" w:asciiTheme="minorEastAsia" w:hAnsiTheme="minorEastAsia" w:eastAsiaTheme="minorEastAsia"/>
          <w:color w:val="auto"/>
          <w:sz w:val="24"/>
          <w:highlight w:val="none"/>
        </w:rPr>
        <w:t>4</w:t>
      </w:r>
      <w:r>
        <w:rPr>
          <w:rFonts w:cs="宋体" w:asciiTheme="minorEastAsia" w:hAnsiTheme="minorEastAsia" w:eastAsiaTheme="minorEastAsia"/>
          <w:color w:val="auto"/>
          <w:sz w:val="24"/>
          <w:highlight w:val="none"/>
        </w:rPr>
        <w:t>：</w:t>
      </w:r>
      <w:r>
        <w:rPr>
          <w:rFonts w:hint="eastAsia" w:cs="宋体" w:asciiTheme="minorEastAsia" w:hAnsiTheme="minorEastAsia" w:eastAsiaTheme="minorEastAsia"/>
          <w:color w:val="auto"/>
          <w:sz w:val="24"/>
          <w:highlight w:val="none"/>
        </w:rPr>
        <w:t>评分标准对照情况点对点应答表</w:t>
      </w:r>
      <w:bookmarkEnd w:id="879"/>
      <w:bookmarkEnd w:id="880"/>
      <w:bookmarkEnd w:id="881"/>
      <w:bookmarkEnd w:id="882"/>
    </w:p>
    <w:p>
      <w:pPr>
        <w:widowControl/>
        <w:shd w:val="clear" w:color="auto" w:fill="FFFFFF"/>
        <w:jc w:val="left"/>
        <w:outlineLvl w:val="1"/>
        <w:rPr>
          <w:rFonts w:cs="宋体" w:asciiTheme="minorEastAsia" w:hAnsiTheme="minorEastAsia" w:eastAsiaTheme="minorEastAsia"/>
          <w:color w:val="auto"/>
          <w:sz w:val="24"/>
          <w:highlight w:val="none"/>
        </w:rPr>
      </w:pPr>
      <w:bookmarkStart w:id="883" w:name="_Toc8203"/>
      <w:bookmarkStart w:id="884" w:name="_Toc27731"/>
      <w:bookmarkStart w:id="885" w:name="_Toc3613"/>
      <w:bookmarkStart w:id="886" w:name="_Toc20949"/>
      <w:r>
        <w:rPr>
          <w:rFonts w:hint="eastAsia" w:cs="宋体" w:asciiTheme="minorEastAsia" w:hAnsiTheme="minorEastAsia" w:eastAsiaTheme="minorEastAsia"/>
          <w:color w:val="auto"/>
          <w:sz w:val="24"/>
          <w:highlight w:val="none"/>
        </w:rPr>
        <w:t>5</w:t>
      </w:r>
      <w:r>
        <w:rPr>
          <w:rFonts w:cs="宋体" w:asciiTheme="minorEastAsia" w:hAnsiTheme="minorEastAsia" w:eastAsiaTheme="minorEastAsia"/>
          <w:color w:val="auto"/>
          <w:sz w:val="24"/>
          <w:highlight w:val="none"/>
        </w:rPr>
        <w:t>：要求作为</w:t>
      </w:r>
      <w:r>
        <w:rPr>
          <w:rFonts w:hint="eastAsia" w:cs="宋体" w:asciiTheme="minorEastAsia" w:hAnsiTheme="minorEastAsia" w:eastAsiaTheme="minorEastAsia"/>
          <w:color w:val="auto"/>
          <w:sz w:val="24"/>
          <w:highlight w:val="none"/>
        </w:rPr>
        <w:t>投标</w:t>
      </w:r>
      <w:r>
        <w:rPr>
          <w:rFonts w:cs="宋体" w:asciiTheme="minorEastAsia" w:hAnsiTheme="minorEastAsia" w:eastAsiaTheme="minorEastAsia"/>
          <w:color w:val="auto"/>
          <w:sz w:val="24"/>
          <w:highlight w:val="none"/>
        </w:rPr>
        <w:t>文件组成部分的其他内容（若有）</w:t>
      </w:r>
      <w:bookmarkEnd w:id="883"/>
      <w:bookmarkEnd w:id="884"/>
      <w:bookmarkEnd w:id="885"/>
      <w:bookmarkEnd w:id="886"/>
    </w:p>
    <w:p>
      <w:pPr>
        <w:spacing w:line="380" w:lineRule="exact"/>
        <w:jc w:val="center"/>
        <w:rPr>
          <w:rFonts w:asciiTheme="minorEastAsia" w:hAnsiTheme="minorEastAsia" w:eastAsiaTheme="minorEastAsia"/>
          <w:b/>
          <w:color w:val="auto"/>
          <w:sz w:val="32"/>
          <w:szCs w:val="32"/>
          <w:highlight w:val="none"/>
        </w:rPr>
      </w:pPr>
    </w:p>
    <w:p>
      <w:pPr>
        <w:spacing w:line="380" w:lineRule="exact"/>
        <w:jc w:val="center"/>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pPr>
        <w:pStyle w:val="5"/>
        <w:spacing w:before="120" w:after="120" w:line="400" w:lineRule="exact"/>
        <w:jc w:val="center"/>
        <w:rPr>
          <w:rFonts w:asciiTheme="minorEastAsia" w:hAnsiTheme="minorEastAsia" w:eastAsiaTheme="minorEastAsia"/>
          <w:color w:val="auto"/>
          <w:highlight w:val="none"/>
        </w:rPr>
      </w:pPr>
      <w:bookmarkStart w:id="887" w:name="_Toc20911"/>
      <w:bookmarkStart w:id="888" w:name="_Toc2538"/>
      <w:bookmarkStart w:id="889" w:name="_Toc29967"/>
      <w:bookmarkStart w:id="890" w:name="_Toc8685"/>
      <w:bookmarkStart w:id="891" w:name="_Toc12205"/>
      <w:bookmarkStart w:id="892" w:name="_Toc735"/>
      <w:bookmarkStart w:id="893" w:name="_Toc239672542"/>
      <w:bookmarkStart w:id="894" w:name="_Toc25712"/>
      <w:bookmarkStart w:id="895" w:name="_Toc177186412"/>
      <w:bookmarkStart w:id="896" w:name="_Toc5394"/>
      <w:bookmarkStart w:id="897" w:name="_Toc18454"/>
      <w:bookmarkStart w:id="898" w:name="_Toc26706"/>
      <w:bookmarkStart w:id="899" w:name="_Toc22563"/>
      <w:bookmarkStart w:id="900" w:name="_Toc15490"/>
      <w:bookmarkStart w:id="901" w:name="_Toc3119"/>
      <w:bookmarkStart w:id="902" w:name="_Toc430257899"/>
      <w:bookmarkStart w:id="903" w:name="_Toc19019"/>
      <w:bookmarkStart w:id="904" w:name="_Toc24940"/>
      <w:bookmarkStart w:id="905" w:name="_Toc101406004"/>
      <w:bookmarkStart w:id="906" w:name="_Toc10749"/>
      <w:bookmarkStart w:id="907" w:name="_Toc4040"/>
      <w:r>
        <w:rPr>
          <w:rFonts w:hint="eastAsia" w:asciiTheme="minorEastAsia" w:hAnsiTheme="minorEastAsia" w:eastAsiaTheme="minorEastAsia"/>
          <w:color w:val="auto"/>
          <w:highlight w:val="none"/>
        </w:rPr>
        <w:t>（一）投标函</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spacing w:line="36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asciiTheme="minorEastAsia" w:hAnsiTheme="minorEastAsia" w:eastAsiaTheme="minorEastAsia"/>
          <w:color w:val="auto"/>
          <w:sz w:val="24"/>
          <w:highlight w:val="none"/>
        </w:rPr>
        <w:t>_</w:t>
      </w:r>
      <w:r>
        <w:rPr>
          <w:rFonts w:hint="eastAsia" w:asciiTheme="minorEastAsia" w:hAnsiTheme="minorEastAsia" w:eastAsiaTheme="minorEastAsia"/>
          <w:color w:val="auto"/>
          <w:sz w:val="24"/>
          <w:highlight w:val="none"/>
          <w:u w:val="single"/>
        </w:rPr>
        <w:t>（招标人名称）</w:t>
      </w:r>
      <w:r>
        <w:rPr>
          <w:rFonts w:asciiTheme="minorEastAsia" w:hAnsiTheme="minorEastAsia" w:eastAsiaTheme="minorEastAsia"/>
          <w:color w:val="auto"/>
          <w:sz w:val="24"/>
          <w:highlight w:val="none"/>
        </w:rPr>
        <w:t>___</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根据</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项目（招标编号</w:t>
      </w:r>
      <w:r>
        <w:rPr>
          <w:rFonts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）的招标文件，签字代表</w:t>
      </w:r>
      <w:r>
        <w:rPr>
          <w:rFonts w:asciiTheme="minorEastAsia" w:hAnsiTheme="minorEastAsia" w:eastAsiaTheme="minorEastAsia"/>
          <w:color w:val="auto"/>
          <w:sz w:val="24"/>
          <w:highlight w:val="none"/>
        </w:rPr>
        <w:t>_______（全名、职务）经正式授权并代表投标人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（投标人名称、地址）提交下述文件：</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（1）商务和资格文件。</w:t>
      </w:r>
    </w:p>
    <w:p>
      <w:pPr>
        <w:spacing w:line="360" w:lineRule="exact"/>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 xml:space="preserve">    （2）按招标文件投标人须知要求提供的其他资料。</w:t>
      </w:r>
    </w:p>
    <w:p>
      <w:pPr>
        <w:spacing w:line="360" w:lineRule="exact"/>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（3）我方拟派出</w:t>
      </w:r>
      <w:r>
        <w:rPr>
          <w:rFonts w:hint="eastAsia" w:asciiTheme="minorEastAsia" w:hAnsiTheme="minorEastAsia" w:eastAsiaTheme="minorEastAsia"/>
          <w:color w:val="auto"/>
          <w:sz w:val="24"/>
          <w:highlight w:val="none"/>
          <w:u w:val="single"/>
        </w:rPr>
        <w:t>（项目负责人）</w:t>
      </w:r>
      <w:r>
        <w:rPr>
          <w:rFonts w:hint="eastAsia" w:asciiTheme="minorEastAsia" w:hAnsiTheme="minorEastAsia" w:eastAsiaTheme="minorEastAsia"/>
          <w:color w:val="auto"/>
          <w:sz w:val="24"/>
          <w:highlight w:val="none"/>
        </w:rPr>
        <w:t>为本项目的项目负责人。</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据此函，签字代表宣布同意如下：</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1. 本投标人愿参加本招标项目投标，完全按照本项目招标文件规定的条件和要求承包合同规定的全部工作，并承担相应的责任。</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2. 投标人将按招标文件的规定履行合同责任和义务。</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3. 投标人已详细审查全部招标文件，包括修改文件（如有的话）以及全部参考资料和有关附件。我们完全理解并同意放弃对这方面有不明及误解的权利。</w:t>
      </w:r>
    </w:p>
    <w:p>
      <w:pPr>
        <w:spacing w:line="36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4. </w:t>
      </w:r>
      <w:r>
        <w:rPr>
          <w:rFonts w:hint="eastAsia" w:asciiTheme="minorEastAsia" w:hAnsiTheme="minorEastAsia" w:eastAsiaTheme="minorEastAsia"/>
          <w:color w:val="auto"/>
          <w:sz w:val="24"/>
          <w:highlight w:val="none"/>
        </w:rPr>
        <w:t>本投标文件自开标日起，投标有效期为在投标须知前附表第</w:t>
      </w:r>
      <w:r>
        <w:rPr>
          <w:rFonts w:asciiTheme="minorEastAsia" w:hAnsiTheme="minorEastAsia" w:eastAsiaTheme="minorEastAsia"/>
          <w:color w:val="auto"/>
          <w:sz w:val="24"/>
          <w:highlight w:val="none"/>
        </w:rPr>
        <w:t>6项所规定的日历日内保持有效。</w:t>
      </w:r>
    </w:p>
    <w:p>
      <w:pPr>
        <w:spacing w:line="36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5. </w:t>
      </w:r>
      <w:r>
        <w:rPr>
          <w:rFonts w:hint="eastAsia" w:asciiTheme="minorEastAsia" w:hAnsiTheme="minorEastAsia" w:eastAsiaTheme="minorEastAsia"/>
          <w:color w:val="auto"/>
          <w:sz w:val="24"/>
          <w:highlight w:val="none"/>
        </w:rPr>
        <w:t>如果在开标后，投标人在投标有效期内撤回投标，投标人同意向招标人支付</w:t>
      </w:r>
      <w:r>
        <w:rPr>
          <w:rFonts w:asciiTheme="minorEastAsia" w:hAnsiTheme="minorEastAsia" w:eastAsiaTheme="minorEastAsia"/>
          <w:color w:val="auto"/>
          <w:sz w:val="24"/>
          <w:highlight w:val="none"/>
        </w:rPr>
        <w:t>1万元的违约金。</w:t>
      </w:r>
    </w:p>
    <w:p>
      <w:pPr>
        <w:spacing w:line="36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6. </w:t>
      </w:r>
      <w:r>
        <w:rPr>
          <w:rFonts w:hint="eastAsia" w:asciiTheme="minorEastAsia" w:hAnsiTheme="minorEastAsia" w:eastAsiaTheme="minorEastAsia"/>
          <w:color w:val="auto"/>
          <w:sz w:val="24"/>
          <w:highlight w:val="none"/>
        </w:rPr>
        <w:t>我方承诺，与招标人聘请的为此项目提供咨询服务的公司及任何附属机构均无关联，我方不是招标人的附属机构。</w:t>
      </w:r>
    </w:p>
    <w:p>
      <w:pPr>
        <w:spacing w:line="36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7. </w:t>
      </w:r>
      <w:r>
        <w:rPr>
          <w:rFonts w:hint="eastAsia" w:cs="宋体" w:asciiTheme="minorEastAsia" w:hAnsiTheme="minorEastAsia" w:eastAsiaTheme="minorEastAsia"/>
          <w:bCs/>
          <w:color w:val="auto"/>
          <w:kern w:val="2"/>
          <w:sz w:val="24"/>
          <w:szCs w:val="24"/>
          <w:highlight w:val="none"/>
        </w:rPr>
        <w:t>招标人委托的具体业务以单项目中标通知书上注明的内容为准。</w:t>
      </w:r>
    </w:p>
    <w:p>
      <w:pPr>
        <w:spacing w:line="36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8. 与本投标有关的一切正式往来通讯请寄：  </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地址：________________ 邮编：__________________</w:t>
      </w:r>
    </w:p>
    <w:p>
      <w:pPr>
        <w:spacing w:line="360" w:lineRule="exact"/>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电话：</w:t>
      </w:r>
      <w:r>
        <w:rPr>
          <w:rFonts w:asciiTheme="minorEastAsia" w:hAnsiTheme="minorEastAsia" w:eastAsiaTheme="minorEastAsia"/>
          <w:color w:val="auto"/>
          <w:sz w:val="24"/>
          <w:highlight w:val="none"/>
        </w:rPr>
        <w:t xml:space="preserve">________________ </w:t>
      </w:r>
      <w:r>
        <w:rPr>
          <w:rFonts w:hint="eastAsia" w:asciiTheme="minorEastAsia" w:hAnsiTheme="minorEastAsia" w:eastAsiaTheme="minorEastAsia"/>
          <w:color w:val="auto"/>
          <w:sz w:val="24"/>
          <w:highlight w:val="none"/>
        </w:rPr>
        <w:t>传真：</w:t>
      </w:r>
      <w:r>
        <w:rPr>
          <w:rFonts w:asciiTheme="minorEastAsia" w:hAnsiTheme="minorEastAsia" w:eastAsiaTheme="minorEastAsia"/>
          <w:color w:val="auto"/>
          <w:sz w:val="24"/>
          <w:highlight w:val="none"/>
        </w:rPr>
        <w:t>__________________</w:t>
      </w:r>
    </w:p>
    <w:p>
      <w:pPr>
        <w:spacing w:line="360" w:lineRule="exact"/>
        <w:ind w:firstLine="480" w:firstLineChars="200"/>
        <w:rPr>
          <w:rFonts w:asciiTheme="minorEastAsia" w:hAnsiTheme="minorEastAsia" w:eastAsiaTheme="minorEastAsia"/>
          <w:color w:val="auto"/>
          <w:sz w:val="24"/>
          <w:highlight w:val="none"/>
        </w:rPr>
      </w:pPr>
    </w:p>
    <w:p>
      <w:pPr>
        <w:spacing w:line="360" w:lineRule="exact"/>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 xml:space="preserve">                      投标人代表姓名、职务（印刷体）：_________________</w:t>
      </w:r>
    </w:p>
    <w:p>
      <w:pPr>
        <w:spacing w:line="36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投标人代表签字：____________</w:t>
      </w:r>
    </w:p>
    <w:p>
      <w:pPr>
        <w:spacing w:line="360" w:lineRule="exact"/>
        <w:ind w:firstLine="264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投标人（盖投标人单位公章）：</w:t>
      </w:r>
      <w:r>
        <w:rPr>
          <w:rFonts w:asciiTheme="minorEastAsia" w:hAnsiTheme="minorEastAsia" w:eastAsiaTheme="minorEastAsia"/>
          <w:color w:val="auto"/>
          <w:sz w:val="24"/>
          <w:highlight w:val="none"/>
        </w:rPr>
        <w:t>____________________</w:t>
      </w:r>
    </w:p>
    <w:p>
      <w:pPr>
        <w:spacing w:line="360" w:lineRule="exact"/>
        <w:ind w:firstLine="2640" w:firstLineChars="1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期：</w:t>
      </w:r>
      <w:r>
        <w:rPr>
          <w:rFonts w:asciiTheme="minorEastAsia" w:hAnsiTheme="minorEastAsia" w:eastAsiaTheme="minorEastAsia"/>
          <w:color w:val="auto"/>
          <w:sz w:val="24"/>
          <w:highlight w:val="none"/>
        </w:rPr>
        <w:t>______年____月____日</w:t>
      </w:r>
    </w:p>
    <w:p>
      <w:pPr>
        <w:spacing w:line="360" w:lineRule="exact"/>
        <w:rPr>
          <w:rFonts w:cs="宋体" w:asciiTheme="minorEastAsia" w:hAnsiTheme="minorEastAsia" w:eastAsiaTheme="minorEastAsia"/>
          <w:color w:val="auto"/>
          <w:sz w:val="24"/>
          <w:highlight w:val="none"/>
          <w:u w:val="single"/>
        </w:rPr>
      </w:pPr>
    </w:p>
    <w:p>
      <w:pPr>
        <w:spacing w:line="360" w:lineRule="exact"/>
        <w:rPr>
          <w:rFonts w:cs="宋体" w:asciiTheme="minorEastAsia" w:hAnsiTheme="minorEastAsia" w:eastAsiaTheme="minorEastAsia"/>
          <w:color w:val="auto"/>
          <w:sz w:val="24"/>
          <w:highlight w:val="none"/>
          <w:u w:val="single"/>
        </w:rPr>
        <w:sectPr>
          <w:footerReference r:id="rId14" w:type="default"/>
          <w:headerReference r:id="rId13" w:type="even"/>
          <w:footerReference r:id="rId15" w:type="even"/>
          <w:pgSz w:w="11906" w:h="16838"/>
          <w:pgMar w:top="1417" w:right="1335" w:bottom="1417" w:left="1331" w:header="851" w:footer="992" w:gutter="0"/>
          <w:cols w:space="720" w:num="1"/>
          <w:docGrid w:type="lines" w:linePitch="318" w:charSpace="0"/>
        </w:sectPr>
      </w:pPr>
    </w:p>
    <w:p>
      <w:pPr>
        <w:rPr>
          <w:rFonts w:asciiTheme="minorEastAsia" w:hAnsiTheme="minorEastAsia" w:eastAsiaTheme="minorEastAsia"/>
          <w:color w:val="auto"/>
          <w:highlight w:val="none"/>
        </w:rPr>
      </w:pPr>
      <w:bookmarkStart w:id="908" w:name="_Toc8444"/>
      <w:bookmarkStart w:id="909" w:name="_Toc12484"/>
      <w:bookmarkStart w:id="910" w:name="_Toc13130"/>
      <w:bookmarkStart w:id="911" w:name="_Toc19725"/>
      <w:bookmarkStart w:id="912" w:name="_Toc4770"/>
    </w:p>
    <w:p>
      <w:pPr>
        <w:pStyle w:val="5"/>
        <w:spacing w:before="120" w:after="120" w:line="400" w:lineRule="exact"/>
        <w:jc w:val="center"/>
        <w:rPr>
          <w:rFonts w:asciiTheme="minorEastAsia" w:hAnsiTheme="minorEastAsia" w:eastAsiaTheme="minorEastAsia"/>
          <w:color w:val="auto"/>
          <w:highlight w:val="none"/>
        </w:rPr>
      </w:pPr>
      <w:bookmarkStart w:id="913" w:name="_Toc11211"/>
      <w:bookmarkStart w:id="914" w:name="_Toc101406005"/>
      <w:bookmarkStart w:id="915" w:name="_Toc13538"/>
      <w:bookmarkStart w:id="916" w:name="_Toc13925"/>
      <w:bookmarkStart w:id="917" w:name="_Toc15952"/>
      <w:bookmarkStart w:id="918" w:name="_Toc26995"/>
      <w:bookmarkStart w:id="919" w:name="_Toc219"/>
      <w:bookmarkStart w:id="920" w:name="_Toc9195"/>
      <w:bookmarkStart w:id="921" w:name="_Toc28418"/>
      <w:bookmarkStart w:id="922" w:name="_Toc27915"/>
      <w:bookmarkStart w:id="923" w:name="_Toc32211"/>
      <w:bookmarkStart w:id="924" w:name="_Toc23860"/>
      <w:bookmarkStart w:id="925" w:name="_Toc1392"/>
      <w:r>
        <w:rPr>
          <w:rFonts w:hint="eastAsia" w:asciiTheme="minorEastAsia" w:hAnsiTheme="minorEastAsia" w:eastAsiaTheme="minorEastAsia"/>
          <w:color w:val="auto"/>
          <w:highlight w:val="none"/>
        </w:rPr>
        <w:t>（二）资格证明文件</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15"/>
        <w:snapToGrid w:val="0"/>
        <w:spacing w:line="420" w:lineRule="atLeast"/>
        <w:ind w:firstLine="0"/>
        <w:rPr>
          <w:rFonts w:asciiTheme="minorEastAsia" w:hAnsiTheme="minorEastAsia" w:eastAsiaTheme="minorEastAsia"/>
          <w:color w:val="auto"/>
          <w:highlight w:val="none"/>
        </w:rPr>
      </w:pPr>
    </w:p>
    <w:p>
      <w:pPr>
        <w:spacing w:line="480" w:lineRule="exact"/>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填写须知：</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1. </w:t>
      </w:r>
      <w:r>
        <w:rPr>
          <w:rFonts w:hint="eastAsia" w:asciiTheme="minorEastAsia" w:hAnsiTheme="minorEastAsia" w:eastAsiaTheme="minorEastAsia"/>
          <w:color w:val="auto"/>
          <w:sz w:val="24"/>
          <w:highlight w:val="none"/>
        </w:rPr>
        <w:t>投标时，应填写和提交此后规定全部表格，以及其它有关资料。</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 </w:t>
      </w:r>
      <w:r>
        <w:rPr>
          <w:rFonts w:hint="eastAsia" w:asciiTheme="minorEastAsia" w:hAnsiTheme="minorEastAsia" w:eastAsiaTheme="minorEastAsia"/>
          <w:color w:val="auto"/>
          <w:sz w:val="24"/>
          <w:highlight w:val="none"/>
        </w:rPr>
        <w:t>对所附表格中要求的资料和询问应做出肯定的回答。</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3. </w:t>
      </w:r>
      <w:r>
        <w:rPr>
          <w:rFonts w:hint="eastAsia" w:asciiTheme="minorEastAsia" w:hAnsiTheme="minorEastAsia" w:eastAsiaTheme="minorEastAsia"/>
          <w:color w:val="auto"/>
          <w:sz w:val="24"/>
          <w:highlight w:val="none"/>
        </w:rPr>
        <w:t>资格文件的签字人应保证他所做的声明及对一切问题的回答的真实性和准确性。</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4. </w:t>
      </w:r>
      <w:r>
        <w:rPr>
          <w:rFonts w:hint="eastAsia" w:asciiTheme="minorEastAsia" w:hAnsiTheme="minorEastAsia" w:eastAsiaTheme="minorEastAsia"/>
          <w:color w:val="auto"/>
          <w:sz w:val="24"/>
          <w:highlight w:val="none"/>
        </w:rPr>
        <w:t>招标人将应用投标人提交的资料根据自己的判断决定投标人履行合同的合格性及能力。</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5. </w:t>
      </w:r>
      <w:r>
        <w:rPr>
          <w:rFonts w:hint="eastAsia" w:asciiTheme="minorEastAsia" w:hAnsiTheme="minorEastAsia" w:eastAsiaTheme="minorEastAsia"/>
          <w:color w:val="auto"/>
          <w:sz w:val="24"/>
          <w:highlight w:val="none"/>
        </w:rPr>
        <w:t>投标人提交的文件将给予保密，但不退还。</w:t>
      </w:r>
    </w:p>
    <w:p>
      <w:pPr>
        <w:spacing w:line="480" w:lineRule="exact"/>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6. </w:t>
      </w:r>
      <w:r>
        <w:rPr>
          <w:rFonts w:hint="eastAsia" w:asciiTheme="minorEastAsia" w:hAnsiTheme="minorEastAsia" w:eastAsiaTheme="minorEastAsia"/>
          <w:color w:val="auto"/>
          <w:sz w:val="24"/>
          <w:highlight w:val="none"/>
        </w:rPr>
        <w:t>若未提供本须知所列的证明文件，可能导致废标的结果。</w:t>
      </w:r>
    </w:p>
    <w:p>
      <w:pPr>
        <w:spacing w:line="480" w:lineRule="exact"/>
        <w:rPr>
          <w:rFonts w:asciiTheme="minorEastAsia" w:hAnsiTheme="minorEastAsia" w:eastAsiaTheme="minorEastAsia"/>
          <w:color w:val="auto"/>
          <w:sz w:val="24"/>
          <w:highlight w:val="none"/>
        </w:rPr>
      </w:pPr>
    </w:p>
    <w:p>
      <w:pPr>
        <w:jc w:val="center"/>
        <w:rPr>
          <w:rFonts w:asciiTheme="minorEastAsia" w:hAnsiTheme="minorEastAsia" w:eastAsiaTheme="minorEastAsia"/>
          <w:b/>
          <w:bCs/>
          <w:color w:val="auto"/>
          <w:sz w:val="28"/>
          <w:highlight w:val="none"/>
        </w:rPr>
      </w:pPr>
      <w:r>
        <w:rPr>
          <w:rFonts w:asciiTheme="minorEastAsia" w:hAnsiTheme="minorEastAsia" w:eastAsiaTheme="minorEastAsia"/>
          <w:color w:val="auto"/>
          <w:sz w:val="24"/>
          <w:highlight w:val="none"/>
        </w:rPr>
        <w:br w:type="page"/>
      </w:r>
      <w:r>
        <w:rPr>
          <w:rFonts w:asciiTheme="minorEastAsia" w:hAnsiTheme="minorEastAsia" w:eastAsiaTheme="minorEastAsia"/>
          <w:b/>
          <w:bCs/>
          <w:color w:val="auto"/>
          <w:sz w:val="28"/>
          <w:highlight w:val="none"/>
        </w:rPr>
        <w:t xml:space="preserve">2.1 </w:t>
      </w:r>
      <w:r>
        <w:rPr>
          <w:rFonts w:hint="eastAsia" w:asciiTheme="minorEastAsia" w:hAnsiTheme="minorEastAsia" w:eastAsiaTheme="minorEastAsia"/>
          <w:b/>
          <w:bCs/>
          <w:color w:val="auto"/>
          <w:sz w:val="28"/>
          <w:highlight w:val="none"/>
        </w:rPr>
        <w:t>法人营业执照</w:t>
      </w:r>
    </w:p>
    <w:p>
      <w:pPr>
        <w:pStyle w:val="15"/>
        <w:snapToGrid w:val="0"/>
        <w:spacing w:line="240" w:lineRule="exact"/>
        <w:ind w:firstLine="0"/>
        <w:rPr>
          <w:rFonts w:asciiTheme="minorEastAsia" w:hAnsiTheme="minorEastAsia" w:eastAsiaTheme="minorEastAsia"/>
          <w:color w:val="auto"/>
          <w:highlight w:val="none"/>
          <w:u w:val="single"/>
        </w:rPr>
      </w:pPr>
    </w:p>
    <w:p>
      <w:pPr>
        <w:pStyle w:val="15"/>
        <w:snapToGrid w:val="0"/>
        <w:spacing w:line="420" w:lineRule="atLeast"/>
        <w:ind w:firstLine="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招标人</w:t>
      </w:r>
      <w:r>
        <w:rPr>
          <w:rFonts w:asciiTheme="minorEastAsia" w:hAnsiTheme="minorEastAsia" w:eastAsiaTheme="minorEastAsia"/>
          <w:color w:val="auto"/>
          <w:sz w:val="24"/>
          <w:highlight w:val="none"/>
          <w:u w:val="single"/>
        </w:rPr>
        <w:t xml:space="preserve">名称）    </w:t>
      </w:r>
      <w:r>
        <w:rPr>
          <w:rFonts w:hint="eastAsia" w:asciiTheme="minorEastAsia" w:hAnsiTheme="minorEastAsia" w:eastAsiaTheme="minorEastAsia"/>
          <w:color w:val="auto"/>
          <w:sz w:val="24"/>
          <w:highlight w:val="none"/>
        </w:rPr>
        <w:t>：</w:t>
      </w:r>
    </w:p>
    <w:p>
      <w:pPr>
        <w:pStyle w:val="15"/>
        <w:snapToGrid w:val="0"/>
        <w:spacing w:line="420" w:lineRule="atLeast"/>
        <w:ind w:firstLine="0"/>
        <w:rPr>
          <w:rFonts w:asciiTheme="minorEastAsia" w:hAnsiTheme="minorEastAsia" w:eastAsiaTheme="minorEastAsia"/>
          <w:color w:val="auto"/>
          <w:sz w:val="24"/>
          <w:highlight w:val="none"/>
        </w:rPr>
      </w:pPr>
    </w:p>
    <w:p>
      <w:pPr>
        <w:pStyle w:val="15"/>
        <w:snapToGrid w:val="0"/>
        <w:spacing w:line="480" w:lineRule="exact"/>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现附上由</w:t>
      </w:r>
      <w:r>
        <w:rPr>
          <w:rFonts w:asciiTheme="minorEastAsia" w:hAnsiTheme="minorEastAsia" w:eastAsiaTheme="minorEastAsia"/>
          <w:color w:val="auto"/>
          <w:sz w:val="24"/>
          <w:highlight w:val="none"/>
          <w:u w:val="single"/>
        </w:rPr>
        <w:t xml:space="preserve">      （签发机关名称）     </w:t>
      </w:r>
      <w:r>
        <w:rPr>
          <w:rFonts w:hint="eastAsia" w:asciiTheme="minorEastAsia" w:hAnsiTheme="minorEastAsia" w:eastAsiaTheme="minorEastAsia"/>
          <w:color w:val="auto"/>
          <w:sz w:val="24"/>
          <w:highlight w:val="none"/>
        </w:rPr>
        <w:t>签发的我方法人营业执照副本复印件，该执照复印件与原件一致，并真实有效。</w:t>
      </w:r>
      <w:r>
        <w:rPr>
          <w:rFonts w:hint="eastAsia" w:cs="宋体" w:asciiTheme="minorEastAsia" w:hAnsiTheme="minorEastAsia" w:eastAsiaTheme="minorEastAsia"/>
          <w:color w:val="auto"/>
          <w:sz w:val="24"/>
          <w:szCs w:val="24"/>
          <w:highlight w:val="none"/>
          <w:u w:val="single"/>
        </w:rPr>
        <w:t>若</w:t>
      </w:r>
      <w:r>
        <w:rPr>
          <w:rFonts w:cs="宋体" w:asciiTheme="minorEastAsia" w:hAnsiTheme="minorEastAsia" w:eastAsiaTheme="minorEastAsia"/>
          <w:color w:val="auto"/>
          <w:sz w:val="24"/>
          <w:szCs w:val="24"/>
          <w:highlight w:val="none"/>
          <w:u w:val="single"/>
        </w:rPr>
        <w:t>投标人为事业单位的，提供有效的事业单位法人证书复印件</w:t>
      </w:r>
      <w:r>
        <w:rPr>
          <w:rFonts w:hint="eastAsia" w:cs="宋体" w:asciiTheme="minorEastAsia" w:hAnsiTheme="minorEastAsia" w:eastAsiaTheme="minorEastAsia"/>
          <w:color w:val="auto"/>
          <w:sz w:val="24"/>
          <w:szCs w:val="24"/>
          <w:highlight w:val="none"/>
          <w:u w:val="single"/>
        </w:rPr>
        <w:t>。</w:t>
      </w:r>
    </w:p>
    <w:p>
      <w:pPr>
        <w:pStyle w:val="15"/>
        <w:snapToGrid w:val="0"/>
        <w:spacing w:line="480" w:lineRule="exact"/>
        <w:ind w:firstLine="0"/>
        <w:rPr>
          <w:rFonts w:asciiTheme="minorEastAsia" w:hAnsiTheme="minorEastAsia" w:eastAsiaTheme="minorEastAsia"/>
          <w:color w:val="auto"/>
          <w:sz w:val="24"/>
          <w:highlight w:val="none"/>
        </w:rPr>
      </w:pPr>
    </w:p>
    <w:p>
      <w:pPr>
        <w:spacing w:line="540" w:lineRule="exact"/>
        <w:ind w:firstLine="480" w:firstLineChars="200"/>
        <w:rPr>
          <w:rFonts w:asciiTheme="minorEastAsia" w:hAnsiTheme="minorEastAsia" w:eastAsiaTheme="minorEastAsia"/>
          <w:color w:val="auto"/>
          <w:sz w:val="24"/>
          <w:szCs w:val="24"/>
          <w:highlight w:val="none"/>
        </w:rPr>
      </w:pPr>
      <w:bookmarkStart w:id="926" w:name="_Hlk45535451"/>
      <w:r>
        <w:rPr>
          <w:rFonts w:hint="eastAsia" w:asciiTheme="minorEastAsia" w:hAnsiTheme="minorEastAsia" w:eastAsiaTheme="minorEastAsia"/>
          <w:color w:val="auto"/>
          <w:sz w:val="24"/>
          <w:szCs w:val="24"/>
          <w:highlight w:val="none"/>
        </w:rPr>
        <w:t>附：营业执照或法人证书复印件并加盖单位公章。</w:t>
      </w:r>
    </w:p>
    <w:bookmarkEnd w:id="926"/>
    <w:p>
      <w:pPr>
        <w:pStyle w:val="15"/>
        <w:snapToGrid w:val="0"/>
        <w:spacing w:line="420" w:lineRule="atLeast"/>
        <w:ind w:firstLine="0"/>
        <w:rPr>
          <w:rFonts w:asciiTheme="minorEastAsia" w:hAnsiTheme="minorEastAsia" w:eastAsiaTheme="minorEastAsia"/>
          <w:color w:val="auto"/>
          <w:sz w:val="24"/>
          <w:highlight w:val="none"/>
        </w:rPr>
      </w:pPr>
    </w:p>
    <w:p>
      <w:pPr>
        <w:pStyle w:val="15"/>
        <w:snapToGrid w:val="0"/>
        <w:spacing w:line="420" w:lineRule="atLeast"/>
        <w:ind w:firstLine="0"/>
        <w:rPr>
          <w:rFonts w:asciiTheme="minorEastAsia" w:hAnsiTheme="minorEastAsia" w:eastAsiaTheme="minorEastAsia"/>
          <w:color w:val="auto"/>
          <w:highlight w:val="none"/>
        </w:rPr>
      </w:pPr>
    </w:p>
    <w:p>
      <w:pPr>
        <w:pStyle w:val="15"/>
        <w:snapToGrid w:val="0"/>
        <w:spacing w:line="420" w:lineRule="atLeast"/>
        <w:ind w:firstLine="0"/>
        <w:rPr>
          <w:rFonts w:asciiTheme="minorEastAsia" w:hAnsiTheme="minorEastAsia" w:eastAsiaTheme="minorEastAsia"/>
          <w:color w:val="auto"/>
          <w:highlight w:val="none"/>
        </w:rPr>
      </w:pPr>
    </w:p>
    <w:p>
      <w:pPr>
        <w:pStyle w:val="15"/>
        <w:snapToGrid w:val="0"/>
        <w:spacing w:line="480" w:lineRule="atLeast"/>
        <w:ind w:firstLine="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投  标  人 （盖章）：</w:t>
      </w:r>
    </w:p>
    <w:p>
      <w:pPr>
        <w:pStyle w:val="15"/>
        <w:snapToGrid w:val="0"/>
        <w:spacing w:line="480" w:lineRule="atLeast"/>
        <w:ind w:firstLine="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投标人代表 （签字）：</w:t>
      </w:r>
    </w:p>
    <w:p>
      <w:pPr>
        <w:pStyle w:val="15"/>
        <w:snapToGrid w:val="0"/>
        <w:spacing w:line="480" w:lineRule="atLeast"/>
        <w:ind w:firstLine="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日      期：</w:t>
      </w:r>
    </w:p>
    <w:p>
      <w:pPr>
        <w:jc w:val="center"/>
        <w:rPr>
          <w:rFonts w:asciiTheme="minorEastAsia" w:hAnsiTheme="minorEastAsia" w:eastAsiaTheme="minorEastAsia"/>
          <w:color w:val="auto"/>
          <w:sz w:val="24"/>
          <w:highlight w:val="none"/>
        </w:rPr>
        <w:sectPr>
          <w:type w:val="nextColumn"/>
          <w:pgSz w:w="11906" w:h="16838"/>
          <w:pgMar w:top="1417" w:right="1531" w:bottom="1417" w:left="1531" w:header="851" w:footer="992" w:gutter="0"/>
          <w:paperSrc w:first="15" w:other="15"/>
          <w:cols w:space="720" w:num="1"/>
          <w:docGrid w:type="lines" w:linePitch="318" w:charSpace="0"/>
        </w:sectPr>
      </w:pPr>
      <w:r>
        <w:rPr>
          <w:rFonts w:asciiTheme="minorEastAsia" w:hAnsiTheme="minorEastAsia" w:eastAsiaTheme="minorEastAsia"/>
          <w:color w:val="auto"/>
          <w:sz w:val="24"/>
          <w:highlight w:val="none"/>
        </w:rPr>
        <w:br w:type="page"/>
      </w:r>
    </w:p>
    <w:p>
      <w:pPr>
        <w:jc w:val="center"/>
        <w:rPr>
          <w:rFonts w:asciiTheme="minorEastAsia" w:hAnsiTheme="minorEastAsia" w:eastAsiaTheme="minorEastAsia"/>
          <w:color w:val="auto"/>
          <w:highlight w:val="none"/>
        </w:rPr>
      </w:pPr>
      <w:r>
        <w:rPr>
          <w:rFonts w:asciiTheme="minorEastAsia" w:hAnsiTheme="minorEastAsia" w:eastAsiaTheme="minorEastAsia"/>
          <w:b/>
          <w:bCs/>
          <w:color w:val="auto"/>
          <w:sz w:val="28"/>
          <w:highlight w:val="none"/>
        </w:rPr>
        <w:t>2.</w:t>
      </w:r>
      <w:r>
        <w:rPr>
          <w:rFonts w:hint="eastAsia" w:asciiTheme="minorEastAsia" w:hAnsiTheme="minorEastAsia" w:eastAsiaTheme="minorEastAsia"/>
          <w:b/>
          <w:bCs/>
          <w:color w:val="auto"/>
          <w:sz w:val="28"/>
          <w:highlight w:val="none"/>
        </w:rPr>
        <w:t>2</w:t>
      </w:r>
      <w:r>
        <w:rPr>
          <w:rFonts w:asciiTheme="minorEastAsia" w:hAnsiTheme="minorEastAsia" w:eastAsiaTheme="minorEastAsia"/>
          <w:b/>
          <w:bCs/>
          <w:color w:val="auto"/>
          <w:sz w:val="28"/>
          <w:highlight w:val="none"/>
        </w:rPr>
        <w:t>法定代表人授权书</w:t>
      </w:r>
      <w:r>
        <w:rPr>
          <w:rFonts w:asciiTheme="minorEastAsia" w:hAnsiTheme="minorEastAsia" w:eastAsiaTheme="minorEastAsia"/>
          <w:b/>
          <w:bCs/>
          <w:color w:val="auto"/>
          <w:sz w:val="28"/>
          <w:highlight w:val="none"/>
        </w:rPr>
        <w:cr/>
      </w:r>
    </w:p>
    <w:p>
      <w:pPr>
        <w:spacing w:line="480" w:lineRule="exact"/>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招标人</w:t>
      </w:r>
      <w:r>
        <w:rPr>
          <w:rFonts w:asciiTheme="minorEastAsia" w:hAnsiTheme="minorEastAsia" w:eastAsiaTheme="minorEastAsia"/>
          <w:color w:val="auto"/>
          <w:sz w:val="24"/>
          <w:highlight w:val="none"/>
          <w:u w:val="single"/>
        </w:rPr>
        <w:t xml:space="preserve">名称）      </w:t>
      </w:r>
      <w:r>
        <w:rPr>
          <w:rFonts w:hint="eastAsia" w:asciiTheme="minorEastAsia" w:hAnsiTheme="minorEastAsia" w:eastAsiaTheme="minorEastAsia"/>
          <w:color w:val="auto"/>
          <w:sz w:val="24"/>
          <w:highlight w:val="none"/>
        </w:rPr>
        <w:t>：</w:t>
      </w:r>
    </w:p>
    <w:p>
      <w:pPr>
        <w:spacing w:line="480" w:lineRule="exact"/>
        <w:ind w:firstLine="480" w:firstLineChars="200"/>
        <w:rPr>
          <w:rFonts w:asciiTheme="minorEastAsia" w:hAnsiTheme="minorEastAsia" w:eastAsiaTheme="minorEastAsia"/>
          <w:color w:val="auto"/>
          <w:sz w:val="24"/>
          <w:highlight w:val="none"/>
        </w:rPr>
      </w:pPr>
      <w:bookmarkStart w:id="927" w:name="_Hlk46330188"/>
      <w:r>
        <w:rPr>
          <w:rFonts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u w:val="single"/>
        </w:rPr>
        <w:t>（投标人全称）</w:t>
      </w:r>
      <w:r>
        <w:rPr>
          <w:rFonts w:asciiTheme="minorEastAsia" w:hAnsiTheme="minorEastAsia" w:eastAsiaTheme="minorEastAsia"/>
          <w:color w:val="auto"/>
          <w:sz w:val="24"/>
          <w:szCs w:val="28"/>
          <w:highlight w:val="none"/>
          <w:u w:val="single"/>
        </w:rPr>
        <w:t xml:space="preserve">     </w:t>
      </w:r>
      <w:r>
        <w:rPr>
          <w:rFonts w:asciiTheme="minorEastAsia" w:hAnsiTheme="minorEastAsia" w:eastAsiaTheme="minorEastAsia"/>
          <w:color w:val="auto"/>
          <w:sz w:val="24"/>
          <w:highlight w:val="none"/>
        </w:rPr>
        <w:t>法定代表</w:t>
      </w:r>
      <w:r>
        <w:rPr>
          <w:rFonts w:hint="eastAsia" w:asciiTheme="minorEastAsia" w:hAnsiTheme="minorEastAsia" w:eastAsiaTheme="minorEastAsia"/>
          <w:color w:val="auto"/>
          <w:sz w:val="24"/>
          <w:highlight w:val="none"/>
          <w:lang w:val="en-US" w:eastAsia="zh-CN"/>
        </w:rPr>
        <w:t>(负责）</w:t>
      </w:r>
      <w:r>
        <w:rPr>
          <w:rFonts w:asciiTheme="minorEastAsia" w:hAnsiTheme="minorEastAsia" w:eastAsiaTheme="minorEastAsia"/>
          <w:color w:val="auto"/>
          <w:sz w:val="24"/>
          <w:highlight w:val="none"/>
        </w:rPr>
        <w:t>人授权</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szCs w:val="28"/>
          <w:highlight w:val="none"/>
          <w:u w:val="single"/>
        </w:rPr>
        <w:t>（投标人代表姓名全称）</w:t>
      </w:r>
      <w:r>
        <w:rPr>
          <w:rFonts w:asciiTheme="minorEastAsia" w:hAnsiTheme="minorEastAsia" w:eastAsiaTheme="minorEastAsia"/>
          <w:color w:val="auto"/>
          <w:sz w:val="24"/>
          <w:szCs w:val="28"/>
          <w:highlight w:val="none"/>
          <w:u w:val="single"/>
        </w:rPr>
        <w:t xml:space="preserve">    </w:t>
      </w:r>
      <w:r>
        <w:rPr>
          <w:rFonts w:asciiTheme="minorEastAsia" w:hAnsiTheme="minorEastAsia" w:eastAsiaTheme="minorEastAsia"/>
          <w:color w:val="auto"/>
          <w:sz w:val="24"/>
          <w:highlight w:val="none"/>
        </w:rPr>
        <w:t>为投标人代表，代表本公司参加贵</w:t>
      </w:r>
      <w:r>
        <w:rPr>
          <w:rFonts w:hint="eastAsia" w:asciiTheme="minorEastAsia" w:hAnsiTheme="minorEastAsia" w:eastAsiaTheme="minorEastAsia"/>
          <w:color w:val="auto"/>
          <w:sz w:val="24"/>
          <w:highlight w:val="none"/>
        </w:rPr>
        <w:t>公司</w:t>
      </w:r>
      <w:r>
        <w:rPr>
          <w:rFonts w:asciiTheme="minorEastAsia" w:hAnsiTheme="minorEastAsia" w:eastAsiaTheme="minorEastAsia"/>
          <w:color w:val="auto"/>
          <w:sz w:val="24"/>
          <w:highlight w:val="none"/>
        </w:rPr>
        <w:t>组织的</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项目（招标编号:</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）招标活动，全权代表我方处理投标过程的一切事宜。投标人代表在投标过程中所签署的一切文件和处理与之有关的一切事务，我均予以承认。投标人代表无转委权。特此授权。</w:t>
      </w:r>
    </w:p>
    <w:bookmarkEnd w:id="927"/>
    <w:p>
      <w:pPr>
        <w:spacing w:line="480" w:lineRule="exact"/>
        <w:rPr>
          <w:rFonts w:asciiTheme="minorEastAsia" w:hAnsiTheme="minorEastAsia" w:eastAsiaTheme="minorEastAsia"/>
          <w:color w:val="auto"/>
          <w:sz w:val="24"/>
          <w:highlight w:val="none"/>
        </w:rPr>
      </w:pPr>
    </w:p>
    <w:p>
      <w:pPr>
        <w:spacing w:line="48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投标人代表：</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性别：</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身份证号：</w:t>
      </w:r>
      <w:r>
        <w:rPr>
          <w:rFonts w:asciiTheme="minorEastAsia" w:hAnsiTheme="minorEastAsia" w:eastAsiaTheme="minorEastAsia"/>
          <w:color w:val="auto"/>
          <w:sz w:val="24"/>
          <w:highlight w:val="none"/>
          <w:u w:val="single"/>
        </w:rPr>
        <w:t xml:space="preserve">        </w:t>
      </w:r>
    </w:p>
    <w:p>
      <w:pPr>
        <w:spacing w:line="48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单位：</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部门：</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职务：</w:t>
      </w:r>
      <w:r>
        <w:rPr>
          <w:rFonts w:asciiTheme="minorEastAsia" w:hAnsiTheme="minorEastAsia" w:eastAsiaTheme="minorEastAsia"/>
          <w:color w:val="auto"/>
          <w:sz w:val="24"/>
          <w:highlight w:val="none"/>
          <w:u w:val="single"/>
        </w:rPr>
        <w:t xml:space="preserve">        </w:t>
      </w:r>
    </w:p>
    <w:p>
      <w:pPr>
        <w:spacing w:line="48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详细通讯地址：</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邮政编码：</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 xml:space="preserve"> 电话：</w:t>
      </w:r>
      <w:r>
        <w:rPr>
          <w:rFonts w:asciiTheme="minorEastAsia" w:hAnsiTheme="minorEastAsia" w:eastAsiaTheme="minorEastAsia"/>
          <w:color w:val="auto"/>
          <w:sz w:val="24"/>
          <w:highlight w:val="none"/>
          <w:u w:val="single"/>
        </w:rPr>
        <w:t xml:space="preserve">        </w:t>
      </w:r>
    </w:p>
    <w:p>
      <w:pPr>
        <w:spacing w:line="480" w:lineRule="exact"/>
        <w:rPr>
          <w:rFonts w:asciiTheme="minorEastAsia" w:hAnsiTheme="minorEastAsia" w:eastAsiaTheme="minorEastAsia"/>
          <w:color w:val="auto"/>
          <w:sz w:val="24"/>
          <w:highlight w:val="none"/>
        </w:rPr>
      </w:pPr>
    </w:p>
    <w:p>
      <w:pPr>
        <w:spacing w:line="480" w:lineRule="exact"/>
        <w:rPr>
          <w:rFonts w:asciiTheme="minorEastAsia" w:hAnsiTheme="minorEastAsia" w:eastAsiaTheme="minorEastAsia"/>
          <w:color w:val="auto"/>
          <w:sz w:val="24"/>
          <w:highlight w:val="none"/>
        </w:rPr>
      </w:pPr>
    </w:p>
    <w:p>
      <w:pPr>
        <w:spacing w:line="480" w:lineRule="exact"/>
        <w:rPr>
          <w:rFonts w:asciiTheme="minorEastAsia" w:hAnsiTheme="minorEastAsia" w:eastAsiaTheme="minorEastAsia"/>
          <w:color w:val="auto"/>
          <w:sz w:val="24"/>
          <w:highlight w:val="none"/>
        </w:rPr>
      </w:pPr>
    </w:p>
    <w:p>
      <w:pPr>
        <w:spacing w:line="480" w:lineRule="exact"/>
        <w:ind w:firstLine="4337" w:firstLineChars="1800"/>
        <w:rPr>
          <w:rFonts w:asciiTheme="minorEastAsia" w:hAnsiTheme="minorEastAsia" w:eastAsiaTheme="minorEastAsia"/>
          <w:b/>
          <w:color w:val="auto"/>
          <w:sz w:val="24"/>
          <w:highlight w:val="none"/>
          <w:u w:val="single"/>
        </w:rPr>
      </w:pPr>
      <w:r>
        <w:rPr>
          <w:rFonts w:hint="eastAsia" w:asciiTheme="minorEastAsia" w:hAnsiTheme="minorEastAsia" w:eastAsiaTheme="minorEastAsia"/>
          <w:b/>
          <w:color w:val="auto"/>
          <w:sz w:val="24"/>
          <w:highlight w:val="none"/>
          <w:u w:val="single"/>
        </w:rPr>
        <w:t>授权方</w:t>
      </w:r>
    </w:p>
    <w:p>
      <w:pPr>
        <w:spacing w:line="240" w:lineRule="exact"/>
        <w:rPr>
          <w:rFonts w:asciiTheme="minorEastAsia" w:hAnsiTheme="minorEastAsia" w:eastAsiaTheme="minorEastAsia"/>
          <w:color w:val="auto"/>
          <w:sz w:val="24"/>
          <w:highlight w:val="none"/>
        </w:rPr>
      </w:pPr>
    </w:p>
    <w:p>
      <w:pPr>
        <w:spacing w:line="480" w:lineRule="exact"/>
        <w:ind w:firstLine="4320" w:firstLineChars="18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u w:val="single"/>
        </w:rPr>
        <w:t xml:space="preserve">  （盖投标人单位公章） </w:t>
      </w:r>
    </w:p>
    <w:p>
      <w:pPr>
        <w:spacing w:line="240" w:lineRule="exact"/>
        <w:rPr>
          <w:rFonts w:asciiTheme="minorEastAsia" w:hAnsiTheme="minorEastAsia" w:eastAsiaTheme="minorEastAsia"/>
          <w:color w:val="auto"/>
          <w:sz w:val="24"/>
          <w:highlight w:val="none"/>
        </w:rPr>
      </w:pPr>
    </w:p>
    <w:p>
      <w:pPr>
        <w:spacing w:line="480" w:lineRule="exact"/>
        <w:ind w:firstLine="4320" w:firstLineChars="18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负责人）</w:t>
      </w:r>
      <w:r>
        <w:rPr>
          <w:rFonts w:hint="eastAsia" w:asciiTheme="minorEastAsia" w:hAnsiTheme="minorEastAsia" w:eastAsiaTheme="minorEastAsia"/>
          <w:b/>
          <w:color w:val="auto"/>
          <w:sz w:val="24"/>
          <w:highlight w:val="none"/>
        </w:rPr>
        <w:t>签字或盖章</w:t>
      </w:r>
      <w:r>
        <w:rPr>
          <w:rFonts w:hint="eastAsia" w:asciiTheme="minorEastAsia" w:hAnsiTheme="minorEastAsia" w:eastAsiaTheme="minorEastAsia"/>
          <w:color w:val="auto"/>
          <w:sz w:val="24"/>
          <w:highlight w:val="none"/>
        </w:rPr>
        <w:t>：</w:t>
      </w:r>
    </w:p>
    <w:p>
      <w:pPr>
        <w:spacing w:line="240" w:lineRule="exact"/>
        <w:rPr>
          <w:rFonts w:asciiTheme="minorEastAsia" w:hAnsiTheme="minorEastAsia" w:eastAsiaTheme="minorEastAsia"/>
          <w:color w:val="auto"/>
          <w:sz w:val="24"/>
          <w:highlight w:val="none"/>
        </w:rPr>
      </w:pPr>
    </w:p>
    <w:p>
      <w:pPr>
        <w:spacing w:line="48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日     期：</w:t>
      </w:r>
    </w:p>
    <w:p>
      <w:pPr>
        <w:spacing w:line="480" w:lineRule="exact"/>
        <w:rPr>
          <w:rFonts w:asciiTheme="minorEastAsia" w:hAnsiTheme="minorEastAsia" w:eastAsiaTheme="minorEastAsia"/>
          <w:color w:val="auto"/>
          <w:sz w:val="24"/>
          <w:highlight w:val="none"/>
        </w:rPr>
      </w:pPr>
    </w:p>
    <w:p>
      <w:pPr>
        <w:spacing w:line="480" w:lineRule="exact"/>
        <w:ind w:firstLine="4337" w:firstLineChars="1800"/>
        <w:rPr>
          <w:rFonts w:asciiTheme="minorEastAsia" w:hAnsiTheme="minorEastAsia" w:eastAsiaTheme="minorEastAsia"/>
          <w:b/>
          <w:color w:val="auto"/>
          <w:sz w:val="24"/>
          <w:highlight w:val="none"/>
          <w:u w:val="single"/>
        </w:rPr>
      </w:pPr>
      <w:r>
        <w:rPr>
          <w:rFonts w:hint="eastAsia" w:asciiTheme="minorEastAsia" w:hAnsiTheme="minorEastAsia" w:eastAsiaTheme="minorEastAsia"/>
          <w:b/>
          <w:color w:val="auto"/>
          <w:sz w:val="24"/>
          <w:highlight w:val="none"/>
          <w:u w:val="single"/>
        </w:rPr>
        <w:t>接受授权方</w:t>
      </w:r>
    </w:p>
    <w:p>
      <w:pPr>
        <w:spacing w:line="240" w:lineRule="exact"/>
        <w:rPr>
          <w:rFonts w:asciiTheme="minorEastAsia" w:hAnsiTheme="minorEastAsia" w:eastAsiaTheme="minorEastAsia"/>
          <w:color w:val="auto"/>
          <w:sz w:val="24"/>
          <w:highlight w:val="none"/>
        </w:rPr>
      </w:pPr>
    </w:p>
    <w:p>
      <w:pPr>
        <w:spacing w:line="480" w:lineRule="exact"/>
        <w:ind w:firstLine="4320" w:firstLineChars="18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投标人代表</w:t>
      </w:r>
      <w:r>
        <w:rPr>
          <w:rFonts w:hint="eastAsia" w:asciiTheme="minorEastAsia" w:hAnsiTheme="minorEastAsia" w:eastAsiaTheme="minorEastAsia"/>
          <w:b/>
          <w:color w:val="auto"/>
          <w:sz w:val="24"/>
          <w:highlight w:val="none"/>
        </w:rPr>
        <w:t>签字</w:t>
      </w:r>
      <w:r>
        <w:rPr>
          <w:rFonts w:hint="eastAsia" w:asciiTheme="minorEastAsia" w:hAnsiTheme="minorEastAsia" w:eastAsiaTheme="minorEastAsia"/>
          <w:color w:val="auto"/>
          <w:sz w:val="24"/>
          <w:highlight w:val="none"/>
        </w:rPr>
        <w:t>：</w:t>
      </w:r>
    </w:p>
    <w:p>
      <w:pPr>
        <w:spacing w:line="240" w:lineRule="exact"/>
        <w:rPr>
          <w:rFonts w:asciiTheme="minorEastAsia" w:hAnsiTheme="minorEastAsia" w:eastAsiaTheme="minorEastAsia"/>
          <w:color w:val="auto"/>
          <w:sz w:val="24"/>
          <w:highlight w:val="none"/>
        </w:rPr>
      </w:pPr>
    </w:p>
    <w:p>
      <w:pPr>
        <w:spacing w:line="480" w:lineRule="exact"/>
        <w:ind w:firstLine="4320" w:firstLineChars="18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期：</w:t>
      </w:r>
    </w:p>
    <w:p>
      <w:pPr>
        <w:spacing w:line="480" w:lineRule="exact"/>
        <w:rPr>
          <w:rFonts w:asciiTheme="minorEastAsia" w:hAnsiTheme="minorEastAsia" w:eastAsiaTheme="minorEastAsia"/>
          <w:b/>
          <w:color w:val="auto"/>
          <w:sz w:val="24"/>
          <w:highlight w:val="none"/>
        </w:rPr>
        <w:sectPr>
          <w:type w:val="nextColumn"/>
          <w:pgSz w:w="11906" w:h="16838"/>
          <w:pgMar w:top="1417" w:right="1531" w:bottom="1417" w:left="1531" w:header="851" w:footer="992" w:gutter="0"/>
          <w:paperSrc w:first="15" w:other="15"/>
          <w:cols w:space="720" w:num="1"/>
          <w:docGrid w:type="lines" w:linePitch="318" w:charSpace="0"/>
        </w:sectPr>
      </w:pPr>
    </w:p>
    <w:p>
      <w:pPr>
        <w:spacing w:line="480" w:lineRule="exac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bookmarkStart w:id="928" w:name="_Hlk45535544"/>
      <w:r>
        <w:rPr>
          <w:rFonts w:hint="eastAsia" w:asciiTheme="minorEastAsia" w:hAnsiTheme="minorEastAsia" w:eastAsiaTheme="minorEastAsia"/>
          <w:b/>
          <w:color w:val="auto"/>
          <w:sz w:val="24"/>
          <w:highlight w:val="none"/>
        </w:rPr>
        <w:t>附：</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法定代表人</w:t>
      </w:r>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负责人）</w:t>
      </w:r>
      <w:r>
        <w:rPr>
          <w:rFonts w:hint="eastAsia" w:asciiTheme="minorEastAsia" w:hAnsiTheme="minorEastAsia" w:eastAsiaTheme="minorEastAsia"/>
          <w:b/>
          <w:color w:val="auto"/>
          <w:sz w:val="24"/>
          <w:highlight w:val="none"/>
        </w:rPr>
        <w:t>身份证（正、反面）复印件（加盖投标人单位公章）</w:t>
      </w:r>
    </w:p>
    <w:p>
      <w:pPr>
        <w:spacing w:line="480" w:lineRule="exact"/>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147320</wp:posOffset>
                </wp:positionV>
                <wp:extent cx="5094605" cy="2988310"/>
                <wp:effectExtent l="7620" t="7620" r="22225" b="13970"/>
                <wp:wrapNone/>
                <wp:docPr id="6" name="Text Box 13"/>
                <wp:cNvGraphicFramePr/>
                <a:graphic xmlns:a="http://schemas.openxmlformats.org/drawingml/2006/main">
                  <a:graphicData uri="http://schemas.microsoft.com/office/word/2010/wordprocessingShape">
                    <wps:wsp>
                      <wps:cNvSpPr txBox="1">
                        <a:spLocks noChangeArrowheads="1"/>
                      </wps:cNvSpPr>
                      <wps:spPr bwMode="auto">
                        <a:xfrm>
                          <a:off x="0" y="0"/>
                          <a:ext cx="5094605" cy="2988310"/>
                        </a:xfrm>
                        <a:prstGeom prst="rect">
                          <a:avLst/>
                        </a:prstGeom>
                        <a:gradFill rotWithShape="0">
                          <a:gsLst>
                            <a:gs pos="0">
                              <a:srgbClr val="FFFFFF"/>
                            </a:gs>
                            <a:gs pos="100000">
                              <a:srgbClr val="FFFFFF"/>
                            </a:gs>
                          </a:gsLst>
                          <a:lin ang="0"/>
                        </a:gradFill>
                        <a:ln w="15875">
                          <a:solidFill>
                            <a:srgbClr val="739CC3"/>
                          </a:solidFill>
                          <a:miter lim="800000"/>
                        </a:ln>
                      </wps:spPr>
                      <wps:txbx>
                        <w:txbxContent>
                          <w:p>
                            <w:r>
                              <w:rPr>
                                <w:rFonts w:hint="eastAsia"/>
                              </w:rPr>
                              <w:t>（复印件清晰、有效）</w:t>
                            </w:r>
                          </w:p>
                        </w:txbxContent>
                      </wps:txbx>
                      <wps:bodyPr rot="0" vert="horz" wrap="square" lIns="91440" tIns="45720" rIns="91440" bIns="45720" anchor="t" anchorCtr="0" upright="1">
                        <a:noAutofit/>
                      </wps:bodyPr>
                    </wps:wsp>
                  </a:graphicData>
                </a:graphic>
              </wp:anchor>
            </w:drawing>
          </mc:Choice>
          <mc:Fallback>
            <w:pict>
              <v:shape id="Text Box 13" o:spid="_x0000_s1026" o:spt="202" type="#_x0000_t202" style="position:absolute;left:0pt;margin-left:1.05pt;margin-top:11.6pt;height:235.3pt;width:401.15pt;z-index:251659264;mso-width-relative:page;mso-height-relative:page;" fillcolor="#FFFFFF" filled="t" stroked="t" coordsize="21600,21600" o:gfxdata="UEsDBAoAAAAAAIdO4kAAAAAAAAAAAAAAAAAEAAAAZHJzL1BLAwQUAAAACACHTuJARuSwpNcAAAAI&#10;AQAADwAAAGRycy9kb3ducmV2LnhtbE2PsU7DMBCGdyTewbpKbNROalVpiNMBiQEYEC0MbE7sxlHj&#10;cxQ7TXl7jgmm0+n/9d131f7qB3axU+wDKsjWApjFNpgeOwUfx6f7AlhMGo0eAloF3zbCvr69qXRp&#10;woLv9nJIHSMIxlIrcCmNJeexddbruA6jRcpOYfI60Tp13Ex6IbgfeC7ElnvdI11werSPzrbnw+wV&#10;5J/PzvBmeRl3Zvs6Z1/y5N6kUnerTDwAS/aa/srwq0/qUJNTE2Y0kQ3EyKhIY5MDo7gQUgJrFMjd&#10;pgBeV/z/A/UPUEsDBBQAAAAIAIdO4kCGC0GoUQIAALUEAAAOAAAAZHJzL2Uyb0RvYy54bWytVE2P&#10;2yAQvVfqf0DcG9v5jrXOaptVqkrbD2m36plgbKNihgKJnf76HbA3TVuph6o+IGCGx5v3GN/c9q0i&#10;J2GdBF3QbJJSIjSHUuq6oF+e9m/WlDjPdMkUaFHQs3D0dvv61U1ncjGFBlQpLEEQ7fLOFLTx3uRJ&#10;4ngjWuYmYITGYAW2ZR6Xtk5KyzpEb1UyTdNl0oEtjQUunMPd+yFItxG/qgT3n6rKCU9UQZGbj6ON&#10;4yGMyfaG5bVlppF8pMH+gUXLpMZLL1D3zDNytPIPqFZyCw4qP+HQJlBVkotYA1aTpb9V89gwI2It&#10;KI4zF5nc/4PlH0+fLZFlQZeUaNaiRU+i9+Qt9CSbBXk643LMejSY53vcR5tjqc48AP/miIZdw3Qt&#10;7qyFrhGsRHpZOJlcHR1wXAA5dB+gxHvY0UME6ivbBu1QDYLoaNP5Yk3gwnFzkW7my3RBCcfYdLNe&#10;z7JoXsLyl+PGOv9OQEvCpKAWvY/w7PTgfKDD8peU0alyL5UiFvxX6Zsodrg3Bh2eGSbEABY0bDtb&#10;H3bKkhPD57SPXywUfXfX2VkavkGlvx5BTvXLVUpqgjqOpYeIZZFhQFaadCjrYr1aDLCg5CX4C63V&#10;bLPbRecQwl2ntdJjrynZFnQ9EBxUUXr0KtgzGOX7Qz96f4DyjK6hSoFZ6HWcNGB/UNJh3xTUfT8y&#10;KyhR7zUKtcnm89BocTFfrKa4sNeRw3WEaY5QBfUUSw/TnR+a82isrBu8aXhrGu7wtVQy+hie1cBq&#10;5I29Ee0d+zg03/U6Zv3822y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bksKTXAAAACAEAAA8A&#10;AAAAAAAAAQAgAAAAIgAAAGRycy9kb3ducmV2LnhtbFBLAQIUABQAAAAIAIdO4kCGC0GoUQIAALUE&#10;AAAOAAAAAAAAAAEAIAAAACYBAABkcnMvZTJvRG9jLnhtbFBLBQYAAAAABgAGAFkBAADpBQAAAAA=&#10;">
                <v:fill type="gradient" on="t" color2="#FFFFFF" angle="90" focus="100%" focussize="0,0">
                  <o:fill type="gradientUnscaled" v:ext="backwardCompatible"/>
                </v:fill>
                <v:stroke weight="1.25pt" color="#739CC3" miterlimit="8" joinstyle="miter"/>
                <v:imagedata o:title=""/>
                <o:lock v:ext="edit" aspectratio="f"/>
                <v:textbox>
                  <w:txbxContent>
                    <w:p>
                      <w:r>
                        <w:rPr>
                          <w:rFonts w:hint="eastAsia"/>
                        </w:rPr>
                        <w:t>（复印件清晰、有效）</w:t>
                      </w:r>
                    </w:p>
                  </w:txbxContent>
                </v:textbox>
              </v:shape>
            </w:pict>
          </mc:Fallback>
        </mc:AlternateContent>
      </w: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p>
    <w:p>
      <w:pPr>
        <w:spacing w:line="480" w:lineRule="exact"/>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color w:val="auto"/>
          <w:sz w:val="24"/>
          <w:highlight w:val="none"/>
        </w:rPr>
        <w:t>投标人代表</w:t>
      </w:r>
      <w:r>
        <w:rPr>
          <w:rFonts w:hint="eastAsia" w:asciiTheme="minorEastAsia" w:hAnsiTheme="minorEastAsia" w:eastAsiaTheme="minorEastAsia"/>
          <w:b/>
          <w:color w:val="auto"/>
          <w:sz w:val="24"/>
          <w:highlight w:val="none"/>
        </w:rPr>
        <w:t>身份证（正、反面）复印件（加盖投标人单位公章）</w:t>
      </w:r>
    </w:p>
    <w:p>
      <w:pPr>
        <w:spacing w:line="480" w:lineRule="exact"/>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107950</wp:posOffset>
                </wp:positionV>
                <wp:extent cx="5094605" cy="3019425"/>
                <wp:effectExtent l="7620" t="7620" r="22225" b="20955"/>
                <wp:wrapNone/>
                <wp:docPr id="5" name="Text Box 14"/>
                <wp:cNvGraphicFramePr/>
                <a:graphic xmlns:a="http://schemas.openxmlformats.org/drawingml/2006/main">
                  <a:graphicData uri="http://schemas.microsoft.com/office/word/2010/wordprocessingShape">
                    <wps:wsp>
                      <wps:cNvSpPr txBox="1">
                        <a:spLocks noChangeArrowheads="1"/>
                      </wps:cNvSpPr>
                      <wps:spPr bwMode="auto">
                        <a:xfrm>
                          <a:off x="0" y="0"/>
                          <a:ext cx="5094605" cy="3019425"/>
                        </a:xfrm>
                        <a:prstGeom prst="rect">
                          <a:avLst/>
                        </a:prstGeom>
                        <a:gradFill rotWithShape="0">
                          <a:gsLst>
                            <a:gs pos="0">
                              <a:srgbClr val="FFFFFF"/>
                            </a:gs>
                            <a:gs pos="100000">
                              <a:srgbClr val="FFFFFF"/>
                            </a:gs>
                          </a:gsLst>
                          <a:lin ang="0"/>
                        </a:gradFill>
                        <a:ln w="15875">
                          <a:solidFill>
                            <a:srgbClr val="739CC3"/>
                          </a:solidFill>
                          <a:miter lim="800000"/>
                        </a:ln>
                      </wps:spPr>
                      <wps:txbx>
                        <w:txbxContent>
                          <w:p>
                            <w:r>
                              <w:rPr>
                                <w:rFonts w:hint="eastAsia"/>
                              </w:rPr>
                              <w:t>（复印件清晰、有效）</w:t>
                            </w:r>
                          </w:p>
                        </w:txbxContent>
                      </wps:txbx>
                      <wps:bodyPr rot="0" vert="horz" wrap="square" lIns="91440" tIns="45720" rIns="91440" bIns="45720" anchor="t" anchorCtr="0" upright="1">
                        <a:noAutofit/>
                      </wps:bodyPr>
                    </wps:wsp>
                  </a:graphicData>
                </a:graphic>
              </wp:anchor>
            </w:drawing>
          </mc:Choice>
          <mc:Fallback>
            <w:pict>
              <v:shape id="Text Box 14" o:spid="_x0000_s1026" o:spt="202" type="#_x0000_t202" style="position:absolute;left:0pt;margin-left:2pt;margin-top:8.5pt;height:237.75pt;width:401.15pt;z-index:251660288;mso-width-relative:page;mso-height-relative:page;" fillcolor="#FFFFFF" filled="t" stroked="t" coordsize="21600,21600" o:gfxdata="UEsDBAoAAAAAAIdO4kAAAAAAAAAAAAAAAAAEAAAAZHJzL1BLAwQUAAAACACHTuJAjLASHtcAAAAI&#10;AQAADwAAAGRycy9kb3ducmV2LnhtbE2PMU/DMBCFdyT+g3VIbNRJCGkb4nRAYgAGRKEDmxNf44j4&#10;HMVOU/49xwTT6d47vftetTu7QZxwCr0nBekqAYHUetNTp+Dj/fFmAyJETUYPnlDBNwbY1ZcXlS6N&#10;X+gNT/vYCQ6hUGoFNsaxlDK0Fp0OKz8isXf0k9OR16mTZtILh7tBZklSSKd74g9Wj/hgsf3az05B&#10;dniyRjbL87g1xcucfuZH+5ordX2VJvcgIp7j3zH84jM61MzU+JlMEIOCnJtEltc82d4kxS2IhvVt&#10;dgeyruT/AvUPUEsDBBQAAAAIAIdO4kDsu6IoUAIAALUEAAAOAAAAZHJzL2Uyb0RvYy54bWytVE1v&#10;3CAQvVfqf0DcG9ub3SRrxRulG6Wq1C8pqXpmMbZRMUMHdu3013fAznbbSj1U9QEBA2/evMf4+mbs&#10;DTso9BpsxYuznDNlJdTathX//Hj/6oozH4SthQGrKv6kPL/ZvHxxPbhSLaADUytkBGJ9ObiKdyG4&#10;Msu87FQv/Bk4ZSnYAPYi0BLbrEYxEHpvskWeX2QDYO0QpPKedu+mIN8k/KZRMnxsGq8CMxUnbiGN&#10;mMZdHLPNtShbFK7TcqYh/oFFL7SlpEeoOxEE26P+A6rXEsFDE84k9Bk0jZYq1UDVFPlv1Tx0wqlU&#10;C4nj3VEm//9g5YfDJ2S6rviKMyt6suhRjYG9hpEVyyjP4HxJpx4cnQsj7ZPNqVTv3oH86pmFbSds&#10;q24RYeiUqIleEW9mJ1cnHB9BdsN7qCmP2AdIQGODfdSO1GCETjY9Ha2JXCRtrvL18iInjpJi53mx&#10;Xi5WKYcon6879OGNgp7FScWRvE/w4vDOh0hHlM9HZqfqe20MQwhfdOiS2DFvCnq6M02YAypo2vbY&#10;7rYG2UHQc7pP30yi9aenizx+k0p/vUKc2udURltGOs6lxwiKxDAiG8sGknV1dbmaYMHoY/AXWpfn&#10;6+32fKblT4/1OlCvGd1X/GoiOKli7OxVtGcyKoy7cfZ+B/UTuUYqRWax12nSAX7nbKC+qbj/theo&#10;ODNvLQm1LpbL2GhpsVxdLmiBp5HdaURYSVAVD5xKj9NtmJpz71C3HWWa3pqFW3otjU4+xmc1sZp5&#10;U28ke+c+js13uk6nfv5tNj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LASHtcAAAAIAQAADwAA&#10;AAAAAAABACAAAAAiAAAAZHJzL2Rvd25yZXYueG1sUEsBAhQAFAAAAAgAh07iQOy7oihQAgAAtQQA&#10;AA4AAAAAAAAAAQAgAAAAJgEAAGRycy9lMm9Eb2MueG1sUEsFBgAAAAAGAAYAWQEAAOgFAAAAAA==&#10;">
                <v:fill type="gradient" on="t" color2="#FFFFFF" angle="90" focus="100%" focussize="0,0">
                  <o:fill type="gradientUnscaled" v:ext="backwardCompatible"/>
                </v:fill>
                <v:stroke weight="1.25pt" color="#739CC3" miterlimit="8" joinstyle="miter"/>
                <v:imagedata o:title=""/>
                <o:lock v:ext="edit" aspectratio="f"/>
                <v:textbox>
                  <w:txbxContent>
                    <w:p>
                      <w:r>
                        <w:rPr>
                          <w:rFonts w:hint="eastAsia"/>
                        </w:rPr>
                        <w:t>（复印件清晰、有效）</w:t>
                      </w:r>
                    </w:p>
                  </w:txbxContent>
                </v:textbox>
              </v:shape>
            </w:pict>
          </mc:Fallback>
        </mc:AlternateContent>
      </w:r>
    </w:p>
    <w:p>
      <w:pPr>
        <w:spacing w:line="480" w:lineRule="exact"/>
        <w:jc w:val="left"/>
        <w:rPr>
          <w:rFonts w:asciiTheme="minorEastAsia" w:hAnsiTheme="minorEastAsia" w:eastAsiaTheme="minorEastAsia"/>
          <w:b/>
          <w:color w:val="auto"/>
          <w:sz w:val="24"/>
          <w:highlight w:val="none"/>
        </w:rPr>
        <w:sectPr>
          <w:pgSz w:w="11906" w:h="16838"/>
          <w:pgMar w:top="1417" w:right="1531" w:bottom="1417" w:left="1531" w:header="851" w:footer="992" w:gutter="0"/>
          <w:paperSrc w:first="15" w:other="15"/>
          <w:cols w:space="720" w:num="1"/>
          <w:docGrid w:type="lines" w:linePitch="318" w:charSpace="0"/>
        </w:sectPr>
      </w:pPr>
    </w:p>
    <w:bookmarkEnd w:id="928"/>
    <w:p>
      <w:pPr>
        <w:spacing w:line="480" w:lineRule="exact"/>
        <w:rPr>
          <w:rFonts w:asciiTheme="minorEastAsia" w:hAnsiTheme="minorEastAsia" w:eastAsiaTheme="minorEastAsia"/>
          <w:color w:val="auto"/>
          <w:sz w:val="24"/>
          <w:highlight w:val="none"/>
        </w:rPr>
      </w:pPr>
    </w:p>
    <w:p>
      <w:pPr>
        <w:jc w:val="center"/>
        <w:rPr>
          <w:rFonts w:asciiTheme="minorEastAsia" w:hAnsiTheme="minorEastAsia" w:eastAsiaTheme="minorEastAsia"/>
          <w:b/>
          <w:bCs/>
          <w:color w:val="auto"/>
          <w:sz w:val="28"/>
          <w:highlight w:val="none"/>
        </w:rPr>
      </w:pPr>
      <w:r>
        <w:rPr>
          <w:rFonts w:asciiTheme="minorEastAsia" w:hAnsiTheme="minorEastAsia" w:eastAsiaTheme="minorEastAsia"/>
          <w:b/>
          <w:bCs/>
          <w:color w:val="auto"/>
          <w:sz w:val="28"/>
          <w:highlight w:val="none"/>
        </w:rPr>
        <w:t>2.</w:t>
      </w:r>
      <w:r>
        <w:rPr>
          <w:rFonts w:hint="eastAsia" w:asciiTheme="minorEastAsia" w:hAnsiTheme="minorEastAsia" w:eastAsiaTheme="minorEastAsia"/>
          <w:b/>
          <w:bCs/>
          <w:color w:val="auto"/>
          <w:sz w:val="28"/>
          <w:highlight w:val="none"/>
        </w:rPr>
        <w:t>3</w:t>
      </w:r>
      <w:r>
        <w:rPr>
          <w:rFonts w:asciiTheme="minorEastAsia" w:hAnsiTheme="minorEastAsia" w:eastAsiaTheme="minorEastAsia"/>
          <w:b/>
          <w:bCs/>
          <w:color w:val="auto"/>
          <w:sz w:val="28"/>
          <w:highlight w:val="none"/>
        </w:rPr>
        <w:t>关于</w:t>
      </w:r>
      <w:r>
        <w:rPr>
          <w:rFonts w:hint="eastAsia" w:asciiTheme="minorEastAsia" w:hAnsiTheme="minorEastAsia" w:eastAsiaTheme="minorEastAsia"/>
          <w:b/>
          <w:bCs/>
          <w:color w:val="auto"/>
          <w:sz w:val="28"/>
          <w:highlight w:val="none"/>
        </w:rPr>
        <w:t>三年在经营活动中无重大违法记录的书面声明</w:t>
      </w:r>
      <w:r>
        <w:rPr>
          <w:rFonts w:asciiTheme="minorEastAsia" w:hAnsiTheme="minorEastAsia" w:eastAsiaTheme="minorEastAsia"/>
          <w:b/>
          <w:bCs/>
          <w:color w:val="auto"/>
          <w:sz w:val="28"/>
          <w:highlight w:val="none"/>
        </w:rPr>
        <w:t>函</w:t>
      </w:r>
    </w:p>
    <w:p>
      <w:pPr>
        <w:spacing w:line="400" w:lineRule="exact"/>
        <w:rPr>
          <w:rFonts w:asciiTheme="minorEastAsia" w:hAnsiTheme="minorEastAsia" w:eastAsiaTheme="minorEastAsia"/>
          <w:b/>
          <w:bCs/>
          <w:color w:val="auto"/>
          <w:sz w:val="24"/>
          <w:highlight w:val="none"/>
        </w:rPr>
      </w:pPr>
    </w:p>
    <w:p>
      <w:pPr>
        <w:spacing w:line="400" w:lineRule="exact"/>
        <w:rPr>
          <w:rFonts w:asciiTheme="minorEastAsia" w:hAnsiTheme="minorEastAsia" w:eastAsiaTheme="minorEastAsia"/>
          <w:b/>
          <w:bCs/>
          <w:color w:val="auto"/>
          <w:sz w:val="24"/>
          <w:highlight w:val="none"/>
        </w:rPr>
      </w:pPr>
    </w:p>
    <w:p>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招标人</w:t>
      </w:r>
      <w:r>
        <w:rPr>
          <w:rFonts w:asciiTheme="minorEastAsia" w:hAnsiTheme="minorEastAsia" w:eastAsiaTheme="minorEastAsia"/>
          <w:color w:val="auto"/>
          <w:sz w:val="24"/>
          <w:highlight w:val="none"/>
          <w:u w:val="single"/>
        </w:rPr>
        <w:t xml:space="preserve">名称）      </w:t>
      </w:r>
      <w:r>
        <w:rPr>
          <w:rFonts w:hint="eastAsia" w:asciiTheme="minorEastAsia" w:hAnsiTheme="minorEastAsia" w:eastAsiaTheme="minorEastAsia"/>
          <w:color w:val="auto"/>
          <w:sz w:val="24"/>
          <w:highlight w:val="none"/>
        </w:rPr>
        <w:t>：</w:t>
      </w:r>
    </w:p>
    <w:p>
      <w:pPr>
        <w:spacing w:line="360" w:lineRule="auto"/>
        <w:rPr>
          <w:rFonts w:asciiTheme="minorEastAsia" w:hAnsiTheme="minorEastAsia" w:eastAsiaTheme="minorEastAsia"/>
          <w:color w:val="auto"/>
          <w:sz w:val="24"/>
          <w:highlight w:val="none"/>
        </w:rPr>
      </w:pPr>
    </w:p>
    <w:p>
      <w:pPr>
        <w:pStyle w:val="23"/>
        <w:tabs>
          <w:tab w:val="left" w:pos="420"/>
        </w:tabs>
        <w:spacing w:line="400" w:lineRule="exact"/>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关于贵方</w:t>
      </w:r>
      <w:r>
        <w:rPr>
          <w:rFonts w:hint="eastAsia" w:asciiTheme="minorEastAsia" w:hAnsiTheme="minorEastAsia" w:eastAsiaTheme="minorEastAsia"/>
          <w:color w:val="auto"/>
          <w:sz w:val="24"/>
          <w:highlight w:val="none"/>
          <w:u w:val="single"/>
        </w:rPr>
        <w:t>三明市信息产业发展有限公司</w:t>
      </w:r>
      <w:r>
        <w:rPr>
          <w:rFonts w:asciiTheme="minorEastAsia" w:hAnsiTheme="minorEastAsia" w:eastAsiaTheme="minorEastAsia"/>
          <w:color w:val="auto"/>
          <w:sz w:val="24"/>
          <w:highlight w:val="none"/>
          <w:u w:val="single"/>
        </w:rPr>
        <w:t>2022-2024年信息系统安全测评单位入库遴选项目</w:t>
      </w:r>
      <w:r>
        <w:rPr>
          <w:rFonts w:hint="eastAsia" w:asciiTheme="minorEastAsia" w:hAnsiTheme="minorEastAsia" w:eastAsiaTheme="minorEastAsia"/>
          <w:color w:val="auto"/>
          <w:sz w:val="24"/>
          <w:highlight w:val="none"/>
          <w:u w:val="single"/>
        </w:rPr>
        <w:t>（招标编号：SMXX-20220601</w:t>
      </w:r>
      <w:r>
        <w:rPr>
          <w:rFonts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的招标，我方承诺如下：</w:t>
      </w:r>
      <w:r>
        <w:rPr>
          <w:rFonts w:asciiTheme="minorEastAsia" w:hAnsiTheme="minorEastAsia" w:eastAsiaTheme="minorEastAsia"/>
          <w:color w:val="auto"/>
          <w:sz w:val="24"/>
          <w:highlight w:val="none"/>
        </w:rPr>
        <w:cr/>
      </w:r>
    </w:p>
    <w:p>
      <w:pPr>
        <w:pStyle w:val="23"/>
        <w:spacing w:line="400" w:lineRule="exact"/>
        <w:ind w:firstLine="480" w:firstLineChars="20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1. </w:t>
      </w:r>
      <w:r>
        <w:rPr>
          <w:rFonts w:hint="eastAsia" w:cs="宋体" w:asciiTheme="minorEastAsia" w:hAnsiTheme="minorEastAsia" w:eastAsiaTheme="minorEastAsia"/>
          <w:color w:val="auto"/>
          <w:sz w:val="24"/>
          <w:szCs w:val="24"/>
          <w:highlight w:val="none"/>
          <w:u w:val="single"/>
        </w:rPr>
        <w:t>我公司近三年在经营活动中无重大违法记录</w:t>
      </w:r>
      <w:r>
        <w:rPr>
          <w:rFonts w:hint="eastAsia" w:asciiTheme="minorEastAsia" w:hAnsiTheme="minorEastAsia" w:eastAsiaTheme="minorEastAsia"/>
          <w:color w:val="auto"/>
          <w:sz w:val="24"/>
          <w:highlight w:val="none"/>
        </w:rPr>
        <w:t>。</w:t>
      </w:r>
    </w:p>
    <w:p>
      <w:pPr>
        <w:pStyle w:val="23"/>
        <w:spacing w:line="400" w:lineRule="exact"/>
        <w:jc w:val="left"/>
        <w:rPr>
          <w:rFonts w:asciiTheme="minorEastAsia" w:hAnsiTheme="minorEastAsia" w:eastAsiaTheme="minorEastAsia"/>
          <w:color w:val="auto"/>
          <w:sz w:val="24"/>
          <w:highlight w:val="none"/>
        </w:rPr>
      </w:pPr>
    </w:p>
    <w:p>
      <w:pPr>
        <w:pStyle w:val="23"/>
        <w:spacing w:line="400" w:lineRule="exact"/>
        <w:jc w:val="left"/>
        <w:rPr>
          <w:rFonts w:asciiTheme="minorEastAsia" w:hAnsiTheme="minorEastAsia" w:eastAsiaTheme="minorEastAsia"/>
          <w:color w:val="auto"/>
          <w:sz w:val="24"/>
          <w:highlight w:val="none"/>
        </w:rPr>
      </w:pPr>
    </w:p>
    <w:p>
      <w:pPr>
        <w:pStyle w:val="23"/>
        <w:spacing w:line="400" w:lineRule="exact"/>
        <w:jc w:val="left"/>
        <w:rPr>
          <w:rFonts w:asciiTheme="minorEastAsia" w:hAnsiTheme="minorEastAsia" w:eastAsiaTheme="minorEastAsia"/>
          <w:color w:val="auto"/>
          <w:sz w:val="24"/>
          <w:highlight w:val="none"/>
        </w:rPr>
      </w:pPr>
    </w:p>
    <w:p>
      <w:pPr>
        <w:pStyle w:val="23"/>
        <w:spacing w:line="400" w:lineRule="exact"/>
        <w:jc w:val="left"/>
        <w:rPr>
          <w:rFonts w:asciiTheme="minorEastAsia" w:hAnsiTheme="minorEastAsia" w:eastAsiaTheme="minorEastAsia"/>
          <w:color w:val="auto"/>
          <w:sz w:val="24"/>
          <w:highlight w:val="none"/>
        </w:rPr>
      </w:pPr>
    </w:p>
    <w:p>
      <w:pPr>
        <w:spacing w:line="400" w:lineRule="exact"/>
        <w:jc w:val="righ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投标人：___________（盖投标人单位公章）</w:t>
      </w:r>
    </w:p>
    <w:p>
      <w:pPr>
        <w:spacing w:line="480" w:lineRule="exact"/>
        <w:ind w:firstLine="4108" w:firstLineChars="171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期：</w:t>
      </w:r>
    </w:p>
    <w:p>
      <w:pPr>
        <w:spacing w:line="400" w:lineRule="exact"/>
        <w:jc w:val="right"/>
        <w:rPr>
          <w:rFonts w:asciiTheme="minorEastAsia" w:hAnsiTheme="minorEastAsia" w:eastAsiaTheme="minorEastAsia"/>
          <w:color w:val="auto"/>
          <w:sz w:val="24"/>
          <w:highlight w:val="none"/>
        </w:rPr>
      </w:pPr>
    </w:p>
    <w:p>
      <w:pPr>
        <w:rPr>
          <w:rFonts w:asciiTheme="minorEastAsia" w:hAnsiTheme="minorEastAsia" w:eastAsiaTheme="minorEastAsia"/>
          <w:color w:val="auto"/>
          <w:highlight w:val="none"/>
        </w:rPr>
      </w:pPr>
      <w:bookmarkStart w:id="929" w:name="_Toc239672550"/>
      <w:bookmarkStart w:id="930" w:name="_Toc11336"/>
      <w:bookmarkStart w:id="931" w:name="_Toc20631"/>
      <w:bookmarkStart w:id="932" w:name="_Toc177186433"/>
      <w:bookmarkStart w:id="933" w:name="_Toc430257907"/>
      <w:bookmarkStart w:id="934" w:name="_Toc164076626"/>
      <w:bookmarkStart w:id="935" w:name="_Toc14637"/>
      <w:bookmarkStart w:id="936" w:name="_Toc25563"/>
    </w:p>
    <w:bookmarkEnd w:id="929"/>
    <w:bookmarkEnd w:id="930"/>
    <w:bookmarkEnd w:id="931"/>
    <w:bookmarkEnd w:id="932"/>
    <w:bookmarkEnd w:id="933"/>
    <w:bookmarkEnd w:id="934"/>
    <w:bookmarkEnd w:id="935"/>
    <w:bookmarkEnd w:id="936"/>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jc w:val="center"/>
        <w:rPr>
          <w:rFonts w:asciiTheme="minorEastAsia" w:hAnsiTheme="minorEastAsia" w:eastAsiaTheme="minorEastAsia"/>
          <w:b/>
          <w:bCs/>
          <w:color w:val="auto"/>
          <w:sz w:val="28"/>
          <w:highlight w:val="none"/>
        </w:rPr>
      </w:pPr>
      <w:r>
        <w:rPr>
          <w:rFonts w:asciiTheme="minorEastAsia" w:hAnsiTheme="minorEastAsia" w:eastAsiaTheme="minorEastAsia"/>
          <w:b/>
          <w:bCs/>
          <w:color w:val="auto"/>
          <w:sz w:val="28"/>
          <w:highlight w:val="none"/>
        </w:rPr>
        <w:t>2.</w:t>
      </w:r>
      <w:r>
        <w:rPr>
          <w:rFonts w:hint="eastAsia" w:asciiTheme="minorEastAsia" w:hAnsiTheme="minorEastAsia" w:eastAsiaTheme="minorEastAsia"/>
          <w:b/>
          <w:bCs/>
          <w:color w:val="auto"/>
          <w:sz w:val="28"/>
          <w:highlight w:val="none"/>
        </w:rPr>
        <w:t>4</w:t>
      </w:r>
      <w:r>
        <w:rPr>
          <w:rFonts w:asciiTheme="minorEastAsia" w:hAnsiTheme="minorEastAsia" w:eastAsiaTheme="minorEastAsia"/>
          <w:b/>
          <w:bCs/>
          <w:color w:val="auto"/>
          <w:sz w:val="28"/>
          <w:highlight w:val="none"/>
        </w:rPr>
        <w:t>关于</w:t>
      </w:r>
      <w:r>
        <w:rPr>
          <w:rFonts w:hint="eastAsia" w:asciiTheme="minorEastAsia" w:hAnsiTheme="minorEastAsia" w:eastAsiaTheme="minorEastAsia"/>
          <w:b/>
          <w:bCs/>
          <w:color w:val="auto"/>
          <w:sz w:val="28"/>
          <w:highlight w:val="none"/>
        </w:rPr>
        <w:t>信用信息查询结果</w:t>
      </w:r>
      <w:r>
        <w:rPr>
          <w:rFonts w:asciiTheme="minorEastAsia" w:hAnsiTheme="minorEastAsia" w:eastAsiaTheme="minorEastAsia"/>
          <w:b/>
          <w:bCs/>
          <w:color w:val="auto"/>
          <w:sz w:val="28"/>
          <w:highlight w:val="none"/>
        </w:rPr>
        <w:t>的函</w:t>
      </w:r>
    </w:p>
    <w:p>
      <w:pPr>
        <w:spacing w:line="400" w:lineRule="exact"/>
        <w:rPr>
          <w:rFonts w:asciiTheme="minorEastAsia" w:hAnsiTheme="minorEastAsia" w:eastAsiaTheme="minorEastAsia"/>
          <w:b/>
          <w:bCs/>
          <w:color w:val="auto"/>
          <w:sz w:val="24"/>
          <w:highlight w:val="none"/>
        </w:rPr>
      </w:pPr>
    </w:p>
    <w:p>
      <w:pPr>
        <w:spacing w:line="400" w:lineRule="exact"/>
        <w:rPr>
          <w:rFonts w:asciiTheme="minorEastAsia" w:hAnsiTheme="minorEastAsia" w:eastAsiaTheme="minorEastAsia"/>
          <w:b/>
          <w:bCs/>
          <w:color w:val="auto"/>
          <w:sz w:val="24"/>
          <w:highlight w:val="none"/>
        </w:rPr>
      </w:pPr>
    </w:p>
    <w:p>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招标人</w:t>
      </w:r>
      <w:r>
        <w:rPr>
          <w:rFonts w:asciiTheme="minorEastAsia" w:hAnsiTheme="minorEastAsia" w:eastAsiaTheme="minorEastAsia"/>
          <w:color w:val="auto"/>
          <w:sz w:val="24"/>
          <w:highlight w:val="none"/>
          <w:u w:val="single"/>
        </w:rPr>
        <w:t xml:space="preserve">名称）      </w:t>
      </w:r>
      <w:r>
        <w:rPr>
          <w:rFonts w:hint="eastAsia" w:asciiTheme="minorEastAsia" w:hAnsiTheme="minorEastAsia" w:eastAsiaTheme="minorEastAsia"/>
          <w:color w:val="auto"/>
          <w:sz w:val="24"/>
          <w:highlight w:val="none"/>
        </w:rPr>
        <w:t>：</w:t>
      </w:r>
    </w:p>
    <w:p>
      <w:pPr>
        <w:spacing w:line="360" w:lineRule="auto"/>
        <w:rPr>
          <w:rFonts w:asciiTheme="minorEastAsia" w:hAnsiTheme="minorEastAsia" w:eastAsiaTheme="minorEastAsia"/>
          <w:color w:val="auto"/>
          <w:sz w:val="24"/>
          <w:highlight w:val="none"/>
        </w:rPr>
      </w:pPr>
    </w:p>
    <w:p>
      <w:pPr>
        <w:pStyle w:val="23"/>
        <w:tabs>
          <w:tab w:val="left" w:pos="420"/>
        </w:tabs>
        <w:spacing w:line="400" w:lineRule="exact"/>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关于贵方</w:t>
      </w:r>
      <w:r>
        <w:rPr>
          <w:rFonts w:hint="eastAsia" w:asciiTheme="minorEastAsia" w:hAnsiTheme="minorEastAsia" w:eastAsiaTheme="minorEastAsia"/>
          <w:color w:val="auto"/>
          <w:sz w:val="24"/>
          <w:highlight w:val="none"/>
          <w:u w:val="single"/>
        </w:rPr>
        <w:t>三明市信息产业发展有限公司</w:t>
      </w:r>
      <w:r>
        <w:rPr>
          <w:rFonts w:asciiTheme="minorEastAsia" w:hAnsiTheme="minorEastAsia" w:eastAsiaTheme="minorEastAsia"/>
          <w:color w:val="auto"/>
          <w:sz w:val="24"/>
          <w:highlight w:val="none"/>
          <w:u w:val="single"/>
        </w:rPr>
        <w:t>2022-2024年信息系统安全测评单位入库遴选项目</w:t>
      </w:r>
      <w:r>
        <w:rPr>
          <w:rFonts w:hint="eastAsia" w:asciiTheme="minorEastAsia" w:hAnsiTheme="minorEastAsia" w:eastAsiaTheme="minorEastAsia"/>
          <w:color w:val="auto"/>
          <w:sz w:val="24"/>
          <w:highlight w:val="none"/>
          <w:u w:val="single"/>
        </w:rPr>
        <w:t>（招标编号：SMXX-20220601</w:t>
      </w:r>
      <w:r>
        <w:rPr>
          <w:rFonts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的招标，我方信用信息查询结果如下：</w:t>
      </w:r>
      <w:r>
        <w:rPr>
          <w:rFonts w:asciiTheme="minorEastAsia" w:hAnsiTheme="minorEastAsia" w:eastAsiaTheme="minorEastAsia"/>
          <w:color w:val="auto"/>
          <w:sz w:val="24"/>
          <w:highlight w:val="none"/>
        </w:rPr>
        <w:cr/>
      </w: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ind w:firstLine="480" w:firstLineChars="200"/>
        <w:jc w:val="left"/>
        <w:rPr>
          <w:rFonts w:asciiTheme="minorEastAsia" w:hAnsiTheme="minorEastAsia" w:eastAsiaTheme="minorEastAsia"/>
          <w:color w:val="auto"/>
          <w:sz w:val="24"/>
          <w:highlight w:val="none"/>
        </w:rPr>
      </w:pPr>
    </w:p>
    <w:p>
      <w:pPr>
        <w:pStyle w:val="23"/>
        <w:spacing w:line="400" w:lineRule="exact"/>
        <w:jc w:val="left"/>
        <w:rPr>
          <w:rFonts w:asciiTheme="minorEastAsia" w:hAnsiTheme="minorEastAsia" w:eastAsiaTheme="minorEastAsia"/>
          <w:color w:val="auto"/>
          <w:sz w:val="24"/>
          <w:highlight w:val="none"/>
        </w:rPr>
      </w:pPr>
    </w:p>
    <w:p>
      <w:pPr>
        <w:pStyle w:val="23"/>
        <w:spacing w:line="400" w:lineRule="exact"/>
        <w:jc w:val="left"/>
        <w:rPr>
          <w:rFonts w:asciiTheme="minorEastAsia" w:hAnsiTheme="minorEastAsia" w:eastAsiaTheme="minorEastAsia"/>
          <w:color w:val="auto"/>
          <w:sz w:val="24"/>
          <w:highlight w:val="none"/>
        </w:rPr>
      </w:pPr>
    </w:p>
    <w:p>
      <w:pPr>
        <w:spacing w:line="400" w:lineRule="exact"/>
        <w:jc w:val="righ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投标人：___________（盖投标人单位公章）</w:t>
      </w:r>
    </w:p>
    <w:p>
      <w:pPr>
        <w:spacing w:line="480" w:lineRule="exact"/>
        <w:ind w:firstLine="4108" w:firstLineChars="171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日</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期：</w:t>
      </w:r>
    </w:p>
    <w:p>
      <w:pPr>
        <w:spacing w:line="400" w:lineRule="exact"/>
        <w:jc w:val="right"/>
        <w:rPr>
          <w:rFonts w:asciiTheme="minorEastAsia" w:hAnsiTheme="minorEastAsia" w:eastAsiaTheme="minorEastAsia"/>
          <w:color w:val="auto"/>
          <w:sz w:val="24"/>
          <w:highlight w:val="none"/>
        </w:rPr>
      </w:pPr>
    </w:p>
    <w:p>
      <w:pPr>
        <w:rPr>
          <w:rFonts w:asciiTheme="minorEastAsia" w:hAnsiTheme="minorEastAsia" w:eastAsiaTheme="minorEastAsia"/>
          <w:color w:val="auto"/>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pPr>
    </w:p>
    <w:p>
      <w:pPr>
        <w:autoSpaceDE w:val="0"/>
        <w:autoSpaceDN w:val="0"/>
        <w:spacing w:line="300" w:lineRule="auto"/>
        <w:ind w:firstLine="480" w:firstLineChars="200"/>
        <w:jc w:val="left"/>
        <w:rPr>
          <w:rFonts w:asciiTheme="minorEastAsia" w:hAnsiTheme="minorEastAsia" w:eastAsiaTheme="minorEastAsia"/>
          <w:bCs/>
          <w:color w:val="auto"/>
          <w:sz w:val="24"/>
          <w:szCs w:val="21"/>
          <w:highlight w:val="none"/>
        </w:rPr>
        <w:sectPr>
          <w:pgSz w:w="11906" w:h="16838"/>
          <w:pgMar w:top="1417" w:right="1531" w:bottom="1417" w:left="1531" w:header="851" w:footer="992" w:gutter="0"/>
          <w:paperSrc w:first="15" w:other="15"/>
          <w:cols w:space="720" w:num="1"/>
          <w:docGrid w:type="lines" w:linePitch="318" w:charSpace="0"/>
        </w:sectPr>
      </w:pPr>
      <w:bookmarkStart w:id="937" w:name="_Hlk101369447"/>
    </w:p>
    <w:bookmarkEnd w:id="937"/>
    <w:p>
      <w:pPr>
        <w:pStyle w:val="5"/>
        <w:spacing w:before="120" w:after="120" w:line="400" w:lineRule="exact"/>
        <w:jc w:val="center"/>
        <w:rPr>
          <w:rFonts w:cs="宋体" w:asciiTheme="minorEastAsia" w:hAnsiTheme="minorEastAsia" w:eastAsiaTheme="minorEastAsia"/>
          <w:color w:val="auto"/>
          <w:sz w:val="24"/>
          <w:highlight w:val="none"/>
        </w:rPr>
      </w:pPr>
      <w:bookmarkStart w:id="938" w:name="_Toc101406006"/>
      <w:bookmarkStart w:id="939" w:name="_Toc2409"/>
      <w:bookmarkStart w:id="940" w:name="_Toc15939"/>
      <w:bookmarkStart w:id="941" w:name="_Toc23803"/>
      <w:bookmarkStart w:id="942" w:name="_Toc26865"/>
      <w:r>
        <w:rPr>
          <w:rFonts w:hint="eastAsia" w:asciiTheme="minorEastAsia" w:hAnsiTheme="minorEastAsia" w:eastAsiaTheme="minorEastAsia"/>
          <w:color w:val="auto"/>
          <w:highlight w:val="none"/>
        </w:rPr>
        <w:t>（三）响应偏离表</w:t>
      </w:r>
      <w:bookmarkEnd w:id="938"/>
      <w:bookmarkEnd w:id="939"/>
      <w:bookmarkEnd w:id="940"/>
      <w:bookmarkEnd w:id="941"/>
      <w:bookmarkEnd w:id="942"/>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投标人名称：</w:t>
      </w:r>
      <w:r>
        <w:rPr>
          <w:rFonts w:cs="宋体" w:asciiTheme="minorEastAsia" w:hAnsiTheme="minorEastAsia" w:eastAsiaTheme="minorEastAsia"/>
          <w:color w:val="auto"/>
          <w:sz w:val="24"/>
          <w:highlight w:val="none"/>
          <w:u w:val="single"/>
        </w:rPr>
        <w:t>（全称加盖单位公章）</w:t>
      </w:r>
      <w:r>
        <w:rPr>
          <w:rFonts w:cs="宋体" w:asciiTheme="minorEastAsia" w:hAnsiTheme="minorEastAsia" w:eastAsiaTheme="minorEastAsia"/>
          <w:color w:val="auto"/>
          <w:sz w:val="24"/>
          <w:highlight w:val="none"/>
        </w:rPr>
        <w:t>项目编号</w:t>
      </w:r>
      <w:r>
        <w:rPr>
          <w:rFonts w:hint="eastAsia" w:cs="宋体" w:asciiTheme="minorEastAsia" w:hAnsiTheme="minorEastAsia" w:eastAsiaTheme="minorEastAsia"/>
          <w:color w:val="auto"/>
          <w:sz w:val="24"/>
          <w:highlight w:val="none"/>
        </w:rPr>
        <w:t>∶</w:t>
      </w:r>
    </w:p>
    <w:tbl>
      <w:tblPr>
        <w:tblStyle w:val="41"/>
        <w:tblW w:w="87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456"/>
        <w:gridCol w:w="1456"/>
        <w:gridCol w:w="2447"/>
        <w:gridCol w:w="2198"/>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12" w:hRule="atLeast"/>
        </w:trPr>
        <w:tc>
          <w:tcPr>
            <w:tcW w:w="1456" w:type="dxa"/>
            <w:vAlign w:val="center"/>
          </w:tcPr>
          <w:p>
            <w:pPr>
              <w:widowControl/>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合同包</w:t>
            </w: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章节条目号</w:t>
            </w: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招标</w:t>
            </w:r>
            <w:r>
              <w:rPr>
                <w:rFonts w:cs="宋体" w:asciiTheme="minorEastAsia" w:hAnsiTheme="minorEastAsia" w:eastAsiaTheme="minorEastAsia"/>
                <w:color w:val="auto"/>
                <w:sz w:val="24"/>
                <w:highlight w:val="none"/>
              </w:rPr>
              <w:t>文件规定的技术和服务要求</w:t>
            </w: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响应文件响应承诺</w:t>
            </w: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59"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59"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1" w:hRule="atLeast"/>
        </w:trPr>
        <w:tc>
          <w:tcPr>
            <w:tcW w:w="1456" w:type="dxa"/>
          </w:tcPr>
          <w:p>
            <w:pPr>
              <w:widowControl/>
              <w:jc w:val="center"/>
              <w:rPr>
                <w:rFonts w:cs="宋体" w:asciiTheme="minorEastAsia" w:hAnsiTheme="minorEastAsia" w:eastAsiaTheme="minorEastAsia"/>
                <w:color w:val="auto"/>
                <w:sz w:val="24"/>
                <w:highlight w:val="none"/>
              </w:rPr>
            </w:pPr>
          </w:p>
        </w:tc>
        <w:tc>
          <w:tcPr>
            <w:tcW w:w="1456"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44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2198"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c>
          <w:tcPr>
            <w:tcW w:w="1207" w:type="dxa"/>
            <w:tcMar>
              <w:top w:w="0" w:type="dxa"/>
              <w:left w:w="105" w:type="dxa"/>
              <w:bottom w:w="0" w:type="dxa"/>
              <w:right w:w="105" w:type="dxa"/>
            </w:tcMar>
            <w:vAlign w:val="center"/>
          </w:tcPr>
          <w:p>
            <w:pPr>
              <w:widowControl/>
              <w:jc w:val="center"/>
              <w:rPr>
                <w:rFonts w:cs="宋体" w:asciiTheme="minorEastAsia" w:hAnsiTheme="minorEastAsia" w:eastAsiaTheme="minorEastAsia"/>
                <w:color w:val="auto"/>
                <w:sz w:val="24"/>
                <w:highlight w:val="none"/>
              </w:rPr>
            </w:pPr>
          </w:p>
        </w:tc>
      </w:tr>
    </w:tbl>
    <w:p>
      <w:pPr>
        <w:widowControl/>
        <w:shd w:val="clear" w:color="auto" w:fill="FFFFFF"/>
        <w:jc w:val="left"/>
        <w:rPr>
          <w:rFonts w:cs="宋体" w:asciiTheme="minorEastAsia" w:hAnsiTheme="minorEastAsia" w:eastAsiaTheme="minorEastAsia"/>
          <w:b/>
          <w:bCs/>
          <w:color w:val="auto"/>
          <w:sz w:val="24"/>
          <w:highlight w:val="none"/>
        </w:rPr>
      </w:pPr>
      <w:r>
        <w:rPr>
          <w:rFonts w:cs="宋体" w:asciiTheme="minorEastAsia" w:hAnsiTheme="minorEastAsia" w:eastAsiaTheme="minorEastAsia"/>
          <w:b/>
          <w:bCs/>
          <w:color w:val="auto"/>
          <w:sz w:val="24"/>
          <w:highlight w:val="none"/>
        </w:rPr>
        <w:t>注：</w:t>
      </w:r>
    </w:p>
    <w:p>
      <w:pPr>
        <w:widowControl/>
        <w:shd w:val="clear" w:color="auto" w:fill="FFFFFF"/>
        <w:jc w:val="left"/>
        <w:rPr>
          <w:rFonts w:cs="宋体" w:asciiTheme="minorEastAsia" w:hAnsiTheme="minorEastAsia" w:eastAsiaTheme="minorEastAsia"/>
          <w:b w:val="0"/>
          <w:bCs w:val="0"/>
          <w:color w:val="auto"/>
          <w:sz w:val="24"/>
          <w:highlight w:val="none"/>
        </w:rPr>
      </w:pPr>
      <w:r>
        <w:rPr>
          <w:rFonts w:cs="宋体" w:asciiTheme="minorEastAsia" w:hAnsiTheme="minorEastAsia" w:eastAsiaTheme="minorEastAsia"/>
          <w:b w:val="0"/>
          <w:bCs w:val="0"/>
          <w:color w:val="auto"/>
          <w:sz w:val="24"/>
          <w:highlight w:val="none"/>
        </w:rPr>
        <w:t>（1）</w:t>
      </w:r>
      <w:r>
        <w:rPr>
          <w:rFonts w:hint="eastAsia" w:cs="宋体" w:asciiTheme="minorEastAsia" w:hAnsiTheme="minorEastAsia" w:eastAsiaTheme="minorEastAsia"/>
          <w:b w:val="0"/>
          <w:bCs w:val="0"/>
          <w:color w:val="auto"/>
          <w:sz w:val="24"/>
          <w:highlight w:val="none"/>
        </w:rPr>
        <w:t>招标</w:t>
      </w:r>
      <w:r>
        <w:rPr>
          <w:rFonts w:cs="宋体" w:asciiTheme="minorEastAsia" w:hAnsiTheme="minorEastAsia" w:eastAsiaTheme="minorEastAsia"/>
          <w:b w:val="0"/>
          <w:bCs w:val="0"/>
          <w:color w:val="auto"/>
          <w:sz w:val="24"/>
          <w:highlight w:val="none"/>
        </w:rPr>
        <w:t>文件规定的各相关条款要求，如果</w:t>
      </w:r>
      <w:r>
        <w:rPr>
          <w:rFonts w:hint="eastAsia" w:cs="宋体" w:asciiTheme="minorEastAsia" w:hAnsiTheme="minorEastAsia" w:eastAsiaTheme="minorEastAsia"/>
          <w:b w:val="0"/>
          <w:bCs w:val="0"/>
          <w:color w:val="auto"/>
          <w:sz w:val="24"/>
          <w:highlight w:val="none"/>
        </w:rPr>
        <w:t>投标人在投标</w:t>
      </w:r>
      <w:r>
        <w:rPr>
          <w:rFonts w:cs="宋体" w:asciiTheme="minorEastAsia" w:hAnsiTheme="minorEastAsia" w:eastAsiaTheme="minorEastAsia"/>
          <w:b w:val="0"/>
          <w:bCs w:val="0"/>
          <w:color w:val="auto"/>
          <w:sz w:val="24"/>
          <w:highlight w:val="none"/>
        </w:rPr>
        <w:t>文件中没有以书面方式对</w:t>
      </w:r>
      <w:r>
        <w:rPr>
          <w:rFonts w:hint="eastAsia" w:cs="宋体" w:asciiTheme="minorEastAsia" w:hAnsiTheme="minorEastAsia" w:eastAsiaTheme="minorEastAsia"/>
          <w:b w:val="0"/>
          <w:bCs w:val="0"/>
          <w:color w:val="auto"/>
          <w:sz w:val="24"/>
          <w:highlight w:val="none"/>
        </w:rPr>
        <w:t>招标</w:t>
      </w:r>
      <w:r>
        <w:rPr>
          <w:rFonts w:cs="宋体" w:asciiTheme="minorEastAsia" w:hAnsiTheme="minorEastAsia" w:eastAsiaTheme="minorEastAsia"/>
          <w:b w:val="0"/>
          <w:bCs w:val="0"/>
          <w:color w:val="auto"/>
          <w:sz w:val="24"/>
          <w:highlight w:val="none"/>
        </w:rPr>
        <w:t>文件规定的各项要求和条款提出不满足或不响应或负偏离，则视为投标人能够完全理解并满足本投标文件规定的各相关条款要求。如有不满足或不响应或负偏离，不管是多么微小，投标人都应在响应文件中按上表格式加以如实详细说明，否则，投标人成交后才提出或者被采购人发现的任何负偏离或不响应或不满足均视为成交投标人违约，按投标人虚假承诺骗取成交处理，采购人将取消其成交投标人资格，给采购人和采购代理机构造成损失的，还必须进行赔偿并负相关责任。</w:t>
      </w:r>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b w:val="0"/>
          <w:bCs w:val="0"/>
          <w:color w:val="auto"/>
          <w:sz w:val="24"/>
          <w:highlight w:val="none"/>
        </w:rPr>
        <w:t>（</w:t>
      </w:r>
      <w:r>
        <w:rPr>
          <w:rFonts w:hint="eastAsia" w:cs="宋体" w:asciiTheme="minorEastAsia" w:hAnsiTheme="minorEastAsia" w:eastAsiaTheme="minorEastAsia"/>
          <w:b w:val="0"/>
          <w:bCs w:val="0"/>
          <w:color w:val="auto"/>
          <w:sz w:val="24"/>
          <w:highlight w:val="none"/>
        </w:rPr>
        <w:t>2</w:t>
      </w:r>
      <w:r>
        <w:rPr>
          <w:rFonts w:cs="宋体" w:asciiTheme="minorEastAsia" w:hAnsiTheme="minorEastAsia" w:eastAsiaTheme="minorEastAsia"/>
          <w:b w:val="0"/>
          <w:bCs w:val="0"/>
          <w:color w:val="auto"/>
          <w:sz w:val="24"/>
          <w:highlight w:val="none"/>
        </w:rPr>
        <w:t>）</w:t>
      </w:r>
      <w:r>
        <w:rPr>
          <w:rFonts w:hint="eastAsia" w:cs="宋体" w:asciiTheme="minorEastAsia" w:hAnsiTheme="minorEastAsia" w:eastAsiaTheme="minorEastAsia"/>
          <w:b w:val="0"/>
          <w:bCs w:val="0"/>
          <w:color w:val="auto"/>
          <w:sz w:val="24"/>
          <w:highlight w:val="none"/>
        </w:rPr>
        <w:t>可格式自拟。</w:t>
      </w:r>
    </w:p>
    <w:p>
      <w:pPr>
        <w:widowControl/>
        <w:shd w:val="clear" w:color="auto" w:fill="FFFFFF"/>
        <w:jc w:val="left"/>
        <w:rPr>
          <w:rFonts w:cs="宋体" w:asciiTheme="minorEastAsia" w:hAnsiTheme="minorEastAsia" w:eastAsiaTheme="minorEastAsia"/>
          <w:color w:val="auto"/>
          <w:sz w:val="24"/>
          <w:highlight w:val="none"/>
        </w:rPr>
      </w:pP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投标人代表：</w:t>
      </w:r>
      <w:r>
        <w:rPr>
          <w:rFonts w:cs="宋体" w:asciiTheme="minorEastAsia" w:hAnsiTheme="minorEastAsia" w:eastAsiaTheme="minorEastAsia"/>
          <w:color w:val="auto"/>
          <w:sz w:val="24"/>
          <w:highlight w:val="none"/>
          <w:u w:val="single"/>
        </w:rPr>
        <w:t>（签字）</w:t>
      </w: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投标人名称：</w:t>
      </w:r>
      <w:r>
        <w:rPr>
          <w:rFonts w:cs="宋体" w:asciiTheme="minorEastAsia" w:hAnsiTheme="minorEastAsia" w:eastAsiaTheme="minorEastAsia"/>
          <w:color w:val="auto"/>
          <w:sz w:val="24"/>
          <w:highlight w:val="none"/>
          <w:u w:val="single"/>
        </w:rPr>
        <w:t>（全称并加盖公章）</w:t>
      </w:r>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日期：</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年</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月</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日</w:t>
      </w:r>
    </w:p>
    <w:p>
      <w:pPr>
        <w:widowControl/>
        <w:shd w:val="clear" w:color="auto" w:fill="FFFFFF"/>
        <w:jc w:val="left"/>
        <w:rPr>
          <w:rFonts w:cs="宋体" w:asciiTheme="minorEastAsia" w:hAnsiTheme="minorEastAsia" w:eastAsiaTheme="minorEastAsia"/>
          <w:color w:val="auto"/>
          <w:sz w:val="24"/>
          <w:highlight w:val="none"/>
        </w:rPr>
      </w:pPr>
    </w:p>
    <w:p>
      <w:pPr>
        <w:widowControl/>
        <w:jc w:val="left"/>
        <w:rPr>
          <w:rFonts w:cs="宋体" w:asciiTheme="minorEastAsia" w:hAnsiTheme="minorEastAsia" w:eastAsiaTheme="minorEastAsia"/>
          <w:color w:val="auto"/>
          <w:sz w:val="24"/>
          <w:highlight w:val="none"/>
        </w:rPr>
        <w:sectPr>
          <w:pgSz w:w="11906" w:h="16838"/>
          <w:pgMar w:top="2098" w:right="1474" w:bottom="1985" w:left="1588" w:header="851" w:footer="1418" w:gutter="0"/>
          <w:cols w:space="720" w:num="1"/>
          <w:docGrid w:type="linesAndChars" w:linePitch="579" w:charSpace="0"/>
        </w:sectPr>
      </w:pPr>
      <w:r>
        <w:rPr>
          <w:rFonts w:cs="宋体" w:asciiTheme="minorEastAsia" w:hAnsiTheme="minorEastAsia" w:eastAsiaTheme="minorEastAsia"/>
          <w:color w:val="auto"/>
          <w:sz w:val="24"/>
          <w:highlight w:val="none"/>
        </w:rPr>
        <w:br w:type="page"/>
      </w:r>
    </w:p>
    <w:p>
      <w:pPr>
        <w:pStyle w:val="5"/>
        <w:spacing w:before="120" w:after="120" w:line="400" w:lineRule="exact"/>
        <w:jc w:val="center"/>
        <w:rPr>
          <w:rFonts w:asciiTheme="minorEastAsia" w:hAnsiTheme="minorEastAsia" w:eastAsiaTheme="minorEastAsia"/>
          <w:color w:val="auto"/>
          <w:highlight w:val="none"/>
        </w:rPr>
      </w:pPr>
      <w:bookmarkStart w:id="943" w:name="_Toc3332"/>
      <w:bookmarkStart w:id="944" w:name="_Toc101406007"/>
      <w:bookmarkStart w:id="945" w:name="_Toc11285"/>
      <w:bookmarkStart w:id="946" w:name="_Toc19767"/>
      <w:bookmarkStart w:id="947" w:name="_Toc27371"/>
      <w:r>
        <w:rPr>
          <w:rFonts w:hint="eastAsia" w:asciiTheme="minorEastAsia" w:hAnsiTheme="minorEastAsia" w:eastAsiaTheme="minorEastAsia"/>
          <w:color w:val="auto"/>
          <w:highlight w:val="none"/>
        </w:rPr>
        <w:t>（四）评分标准对照情况点对点应答表</w:t>
      </w:r>
      <w:bookmarkEnd w:id="943"/>
      <w:bookmarkEnd w:id="944"/>
      <w:bookmarkEnd w:id="945"/>
      <w:bookmarkEnd w:id="946"/>
      <w:bookmarkEnd w:id="947"/>
    </w:p>
    <w:p>
      <w:pPr>
        <w:spacing w:line="360" w:lineRule="exact"/>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 xml:space="preserve"> </w:t>
      </w:r>
    </w:p>
    <w:tbl>
      <w:tblPr>
        <w:tblStyle w:val="41"/>
        <w:tblW w:w="8981" w:type="dxa"/>
        <w:tblInd w:w="0" w:type="dxa"/>
        <w:tblLayout w:type="fixed"/>
        <w:tblCellMar>
          <w:top w:w="0" w:type="dxa"/>
          <w:left w:w="108" w:type="dxa"/>
          <w:bottom w:w="0" w:type="dxa"/>
          <w:right w:w="108" w:type="dxa"/>
        </w:tblCellMar>
      </w:tblPr>
      <w:tblGrid>
        <w:gridCol w:w="2263"/>
        <w:gridCol w:w="3200"/>
        <w:gridCol w:w="1759"/>
        <w:gridCol w:w="1759"/>
      </w:tblGrid>
      <w:tr>
        <w:tblPrEx>
          <w:tblLayout w:type="fixed"/>
          <w:tblCellMar>
            <w:top w:w="0" w:type="dxa"/>
            <w:left w:w="108" w:type="dxa"/>
            <w:bottom w:w="0" w:type="dxa"/>
            <w:right w:w="108" w:type="dxa"/>
          </w:tblCellMar>
        </w:tblPrEx>
        <w:trPr>
          <w:trHeight w:val="981" w:hRule="atLeast"/>
        </w:trPr>
        <w:tc>
          <w:tcPr>
            <w:tcW w:w="226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评分内容</w:t>
            </w:r>
          </w:p>
        </w:tc>
        <w:tc>
          <w:tcPr>
            <w:tcW w:w="3200" w:type="dxa"/>
            <w:tcBorders>
              <w:top w:val="single" w:color="auto" w:sz="4" w:space="0"/>
              <w:left w:val="nil"/>
              <w:bottom w:val="single" w:color="auto" w:sz="4" w:space="0"/>
              <w:right w:val="single" w:color="auto" w:sz="4" w:space="0"/>
            </w:tcBorders>
            <w:vAlign w:val="center"/>
          </w:tcPr>
          <w:p>
            <w:pPr>
              <w:spacing w:line="360" w:lineRule="exact"/>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响应情况简述(具体内容或相应资料证明可以索引至响应文件中相应页码)</w:t>
            </w:r>
          </w:p>
        </w:tc>
        <w:tc>
          <w:tcPr>
            <w:tcW w:w="1759" w:type="dxa"/>
            <w:tcBorders>
              <w:top w:val="single" w:color="auto" w:sz="4" w:space="0"/>
              <w:left w:val="nil"/>
              <w:bottom w:val="single" w:color="auto" w:sz="4" w:space="0"/>
              <w:right w:val="single" w:color="auto" w:sz="4" w:space="0"/>
            </w:tcBorders>
            <w:vAlign w:val="center"/>
          </w:tcPr>
          <w:p>
            <w:pPr>
              <w:spacing w:line="360" w:lineRule="exact"/>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详见页码</w:t>
            </w:r>
          </w:p>
        </w:tc>
        <w:tc>
          <w:tcPr>
            <w:tcW w:w="1759" w:type="dxa"/>
            <w:tcBorders>
              <w:top w:val="single" w:color="auto" w:sz="4" w:space="0"/>
              <w:left w:val="nil"/>
              <w:bottom w:val="single" w:color="auto" w:sz="4" w:space="0"/>
              <w:right w:val="single" w:color="auto" w:sz="4" w:space="0"/>
            </w:tcBorders>
            <w:vAlign w:val="center"/>
          </w:tcPr>
          <w:p>
            <w:pPr>
              <w:spacing w:line="360" w:lineRule="exact"/>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自评分</w:t>
            </w:r>
          </w:p>
        </w:tc>
      </w:tr>
      <w:tr>
        <w:tblPrEx>
          <w:tblLayout w:type="fixed"/>
          <w:tblCellMar>
            <w:top w:w="0" w:type="dxa"/>
            <w:left w:w="108" w:type="dxa"/>
            <w:bottom w:w="0" w:type="dxa"/>
            <w:right w:w="108" w:type="dxa"/>
          </w:tblCellMar>
        </w:tblPrEx>
        <w:trPr>
          <w:trHeight w:val="498" w:hRule="atLeast"/>
        </w:trPr>
        <w:tc>
          <w:tcPr>
            <w:tcW w:w="2263" w:type="dxa"/>
            <w:tcBorders>
              <w:top w:val="single" w:color="auto" w:sz="4" w:space="0"/>
              <w:left w:val="single" w:color="auto" w:sz="4" w:space="0"/>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3200"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r>
      <w:tr>
        <w:tblPrEx>
          <w:tblLayout w:type="fixed"/>
          <w:tblCellMar>
            <w:top w:w="0" w:type="dxa"/>
            <w:left w:w="108" w:type="dxa"/>
            <w:bottom w:w="0" w:type="dxa"/>
            <w:right w:w="108" w:type="dxa"/>
          </w:tblCellMar>
        </w:tblPrEx>
        <w:trPr>
          <w:trHeight w:val="482" w:hRule="atLeast"/>
        </w:trPr>
        <w:tc>
          <w:tcPr>
            <w:tcW w:w="2263" w:type="dxa"/>
            <w:tcBorders>
              <w:top w:val="single" w:color="auto" w:sz="4" w:space="0"/>
              <w:left w:val="single" w:color="auto" w:sz="4" w:space="0"/>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3200"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r>
      <w:tr>
        <w:tblPrEx>
          <w:tblLayout w:type="fixed"/>
          <w:tblCellMar>
            <w:top w:w="0" w:type="dxa"/>
            <w:left w:w="108" w:type="dxa"/>
            <w:bottom w:w="0" w:type="dxa"/>
            <w:right w:w="108" w:type="dxa"/>
          </w:tblCellMar>
        </w:tblPrEx>
        <w:trPr>
          <w:trHeight w:val="498" w:hRule="atLeast"/>
        </w:trPr>
        <w:tc>
          <w:tcPr>
            <w:tcW w:w="2263" w:type="dxa"/>
            <w:tcBorders>
              <w:top w:val="single" w:color="auto" w:sz="4" w:space="0"/>
              <w:left w:val="single" w:color="auto" w:sz="4" w:space="0"/>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3200"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r>
      <w:tr>
        <w:tblPrEx>
          <w:tblLayout w:type="fixed"/>
          <w:tblCellMar>
            <w:top w:w="0" w:type="dxa"/>
            <w:left w:w="108" w:type="dxa"/>
            <w:bottom w:w="0" w:type="dxa"/>
            <w:right w:w="108" w:type="dxa"/>
          </w:tblCellMar>
        </w:tblPrEx>
        <w:trPr>
          <w:trHeight w:val="482" w:hRule="atLeast"/>
        </w:trPr>
        <w:tc>
          <w:tcPr>
            <w:tcW w:w="2263" w:type="dxa"/>
            <w:tcBorders>
              <w:top w:val="single" w:color="auto" w:sz="4" w:space="0"/>
              <w:left w:val="single" w:color="auto" w:sz="4" w:space="0"/>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3200"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r>
      <w:tr>
        <w:tblPrEx>
          <w:tblLayout w:type="fixed"/>
          <w:tblCellMar>
            <w:top w:w="0" w:type="dxa"/>
            <w:left w:w="108" w:type="dxa"/>
            <w:bottom w:w="0" w:type="dxa"/>
            <w:right w:w="108" w:type="dxa"/>
          </w:tblCellMar>
        </w:tblPrEx>
        <w:trPr>
          <w:trHeight w:val="482" w:hRule="atLeast"/>
        </w:trPr>
        <w:tc>
          <w:tcPr>
            <w:tcW w:w="7222" w:type="dxa"/>
            <w:gridSpan w:val="3"/>
            <w:tcBorders>
              <w:top w:val="single" w:color="auto" w:sz="4" w:space="0"/>
              <w:left w:val="single" w:color="auto" w:sz="4" w:space="0"/>
              <w:bottom w:val="single" w:color="auto" w:sz="4" w:space="0"/>
              <w:right w:val="single" w:color="auto" w:sz="4" w:space="0"/>
            </w:tcBorders>
          </w:tcPr>
          <w:p>
            <w:pPr>
              <w:spacing w:line="360" w:lineRule="exact"/>
              <w:jc w:val="right"/>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合计：</w:t>
            </w:r>
          </w:p>
        </w:tc>
        <w:tc>
          <w:tcPr>
            <w:tcW w:w="1759" w:type="dxa"/>
            <w:tcBorders>
              <w:top w:val="single" w:color="auto" w:sz="4" w:space="0"/>
              <w:left w:val="nil"/>
              <w:bottom w:val="single" w:color="auto" w:sz="4" w:space="0"/>
              <w:right w:val="single" w:color="auto" w:sz="4" w:space="0"/>
            </w:tcBorders>
          </w:tcPr>
          <w:p>
            <w:pPr>
              <w:spacing w:line="360" w:lineRule="exact"/>
              <w:jc w:val="center"/>
              <w:rPr>
                <w:rFonts w:cs="宋体" w:asciiTheme="minorEastAsia" w:hAnsiTheme="minorEastAsia" w:eastAsiaTheme="minorEastAsia"/>
                <w:color w:val="auto"/>
                <w:sz w:val="24"/>
                <w:highlight w:val="none"/>
              </w:rPr>
            </w:pPr>
          </w:p>
        </w:tc>
      </w:tr>
    </w:tbl>
    <w:p>
      <w:pPr>
        <w:ind w:firstLine="48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备注：①投标人必须对自身是否满足相关评分项目，在响应文件中逐项做出如实明确的应答，表明是否满足或正负偏离。</w:t>
      </w:r>
    </w:p>
    <w:p>
      <w:pPr>
        <w:ind w:firstLine="720" w:firstLineChars="3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②投标人应将投标文件中要求的如：各类证书等装订编列章节，并编制页码索引。同时投标人应在响应文件的应答部分明确说明各文件所在页码；以方便评委逐项翻阅查询。</w:t>
      </w:r>
    </w:p>
    <w:p>
      <w:pPr>
        <w:ind w:firstLine="720" w:firstLineChars="3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③表格的“详见页码”可以是具体的页码、章节范围或者是全文。</w:t>
      </w:r>
    </w:p>
    <w:p>
      <w:pPr>
        <w:ind w:firstLine="720" w:firstLineChars="30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 xml:space="preserve">④投标人应按上表对上述评分的内容进行描述，否则评委有权作出不利于投标人的评议和评分。 </w:t>
      </w:r>
    </w:p>
    <w:p>
      <w:pPr>
        <w:ind w:firstLine="720" w:firstLineChars="300"/>
        <w:rPr>
          <w:rFonts w:cs="宋体" w:asciiTheme="minorEastAsia" w:hAnsiTheme="minorEastAsia" w:eastAsiaTheme="minorEastAsia"/>
          <w:color w:val="auto"/>
          <w:sz w:val="24"/>
          <w:highlight w:val="none"/>
        </w:rPr>
      </w:pP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投标人代表：</w:t>
      </w:r>
      <w:r>
        <w:rPr>
          <w:rFonts w:cs="宋体" w:asciiTheme="minorEastAsia" w:hAnsiTheme="minorEastAsia" w:eastAsiaTheme="minorEastAsia"/>
          <w:color w:val="auto"/>
          <w:sz w:val="24"/>
          <w:highlight w:val="none"/>
          <w:u w:val="single"/>
        </w:rPr>
        <w:t>（签字）</w:t>
      </w: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投标人名称：</w:t>
      </w:r>
      <w:r>
        <w:rPr>
          <w:rFonts w:cs="宋体" w:asciiTheme="minorEastAsia" w:hAnsiTheme="minorEastAsia" w:eastAsiaTheme="minorEastAsia"/>
          <w:color w:val="auto"/>
          <w:sz w:val="24"/>
          <w:highlight w:val="none"/>
          <w:u w:val="single"/>
        </w:rPr>
        <w:t>（全称并加盖公章）</w:t>
      </w:r>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日期：</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年</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月</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日</w:t>
      </w:r>
    </w:p>
    <w:p>
      <w:pPr>
        <w:widowControl/>
        <w:adjustRightInd/>
        <w:spacing w:line="240" w:lineRule="auto"/>
        <w:jc w:val="left"/>
        <w:textAlignment w:val="auto"/>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br w:type="page"/>
      </w:r>
    </w:p>
    <w:p>
      <w:pPr>
        <w:widowControl/>
        <w:shd w:val="clear" w:color="auto" w:fill="FFFFFF"/>
        <w:jc w:val="left"/>
        <w:rPr>
          <w:rFonts w:cs="宋体" w:asciiTheme="minorEastAsia" w:hAnsiTheme="minorEastAsia" w:eastAsiaTheme="minorEastAsia"/>
          <w:color w:val="auto"/>
          <w:sz w:val="24"/>
          <w:highlight w:val="none"/>
        </w:rPr>
      </w:pPr>
    </w:p>
    <w:p>
      <w:pPr>
        <w:pStyle w:val="5"/>
        <w:spacing w:before="120" w:after="120" w:line="400" w:lineRule="exact"/>
        <w:jc w:val="center"/>
        <w:rPr>
          <w:rFonts w:asciiTheme="minorEastAsia" w:hAnsiTheme="minorEastAsia" w:eastAsiaTheme="minorEastAsia"/>
          <w:color w:val="auto"/>
          <w:highlight w:val="none"/>
        </w:rPr>
      </w:pPr>
      <w:bookmarkStart w:id="948" w:name="_Toc31828"/>
      <w:bookmarkStart w:id="949" w:name="_Toc19328"/>
      <w:bookmarkStart w:id="950" w:name="_Toc7333"/>
      <w:bookmarkStart w:id="951" w:name="_Toc101406008"/>
      <w:bookmarkStart w:id="952" w:name="_Toc20184"/>
      <w:r>
        <w:rPr>
          <w:rFonts w:hint="eastAsia" w:asciiTheme="minorEastAsia" w:hAnsiTheme="minorEastAsia" w:eastAsiaTheme="minorEastAsia"/>
          <w:color w:val="auto"/>
          <w:highlight w:val="none"/>
        </w:rPr>
        <w:t>（五）要求作为响应文件组成部分的其他内容（若有）</w:t>
      </w:r>
      <w:bookmarkEnd w:id="948"/>
      <w:bookmarkEnd w:id="949"/>
      <w:bookmarkEnd w:id="950"/>
      <w:bookmarkEnd w:id="951"/>
      <w:bookmarkEnd w:id="952"/>
    </w:p>
    <w:p>
      <w:pPr>
        <w:widowControl/>
        <w:shd w:val="clear" w:color="auto" w:fill="FFFFFF"/>
        <w:jc w:val="left"/>
        <w:rPr>
          <w:rFonts w:cs="宋体" w:asciiTheme="minorEastAsia" w:hAnsiTheme="minorEastAsia" w:eastAsiaTheme="minorEastAsia"/>
          <w:b/>
          <w:bCs/>
          <w:color w:val="auto"/>
          <w:sz w:val="24"/>
          <w:highlight w:val="none"/>
        </w:rPr>
      </w:pPr>
    </w:p>
    <w:p>
      <w:pPr>
        <w:widowControl/>
        <w:jc w:val="left"/>
        <w:rPr>
          <w:rFonts w:cs="宋体" w:asciiTheme="minorEastAsia" w:hAnsiTheme="minorEastAsia" w:eastAsiaTheme="minorEastAsia"/>
          <w:color w:val="auto"/>
          <w:sz w:val="24"/>
          <w:highlight w:val="none"/>
        </w:rPr>
      </w:pPr>
    </w:p>
    <w:p>
      <w:pPr>
        <w:widowControl/>
        <w:shd w:val="clear" w:color="auto" w:fill="FFFFFF"/>
        <w:jc w:val="left"/>
        <w:rPr>
          <w:rFonts w:cs="宋体" w:asciiTheme="minorEastAsia" w:hAnsiTheme="minorEastAsia" w:eastAsiaTheme="minorEastAsia"/>
          <w:color w:val="auto"/>
          <w:sz w:val="24"/>
          <w:highlight w:val="none"/>
        </w:rPr>
      </w:pPr>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说明：</w:t>
      </w:r>
    </w:p>
    <w:p>
      <w:pPr>
        <w:widowControl/>
        <w:shd w:val="clear" w:color="auto" w:fill="FFFFFF"/>
        <w:ind w:firstLine="480"/>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1、投标人应按照</w:t>
      </w:r>
      <w:r>
        <w:rPr>
          <w:rFonts w:hint="eastAsia" w:cs="宋体" w:asciiTheme="minorEastAsia" w:hAnsiTheme="minorEastAsia" w:eastAsiaTheme="minorEastAsia"/>
          <w:color w:val="auto"/>
          <w:sz w:val="24"/>
          <w:highlight w:val="none"/>
        </w:rPr>
        <w:t>招标</w:t>
      </w:r>
      <w:r>
        <w:rPr>
          <w:rFonts w:cs="宋体" w:asciiTheme="minorEastAsia" w:hAnsiTheme="minorEastAsia" w:eastAsiaTheme="minorEastAsia"/>
          <w:color w:val="auto"/>
          <w:sz w:val="24"/>
          <w:highlight w:val="none"/>
        </w:rPr>
        <w:t>文件要求提供相关承诺及材料，并加盖投标人单位公章</w:t>
      </w:r>
      <w:r>
        <w:rPr>
          <w:rFonts w:hint="eastAsia" w:cs="宋体" w:asciiTheme="minorEastAsia" w:hAnsiTheme="minorEastAsia" w:eastAsiaTheme="minorEastAsia"/>
          <w:color w:val="auto"/>
          <w:sz w:val="24"/>
          <w:highlight w:val="none"/>
        </w:rPr>
        <w:t>，否则相关部分不予给分</w:t>
      </w:r>
      <w:r>
        <w:rPr>
          <w:rFonts w:cs="宋体" w:asciiTheme="minorEastAsia" w:hAnsiTheme="minorEastAsia" w:eastAsiaTheme="minorEastAsia"/>
          <w:color w:val="auto"/>
          <w:sz w:val="24"/>
          <w:highlight w:val="none"/>
        </w:rPr>
        <w:t>。</w:t>
      </w:r>
    </w:p>
    <w:p>
      <w:pPr>
        <w:widowControl/>
        <w:shd w:val="clear" w:color="auto" w:fill="FFFFFF"/>
        <w:rPr>
          <w:rFonts w:cs="宋体" w:asciiTheme="minorEastAsia" w:hAnsiTheme="minorEastAsia" w:eastAsiaTheme="minorEastAsia"/>
          <w:color w:val="auto"/>
          <w:sz w:val="24"/>
          <w:highlight w:val="none"/>
        </w:rPr>
      </w:pP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投标人代表：</w:t>
      </w:r>
      <w:r>
        <w:rPr>
          <w:rFonts w:cs="宋体" w:asciiTheme="minorEastAsia" w:hAnsiTheme="minorEastAsia" w:eastAsiaTheme="minorEastAsia"/>
          <w:color w:val="auto"/>
          <w:sz w:val="24"/>
          <w:highlight w:val="none"/>
          <w:u w:val="single"/>
        </w:rPr>
        <w:t>（签字）</w:t>
      </w:r>
    </w:p>
    <w:p>
      <w:pPr>
        <w:widowControl/>
        <w:shd w:val="clear" w:color="auto" w:fill="FFFFFF"/>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投标人名称：</w:t>
      </w:r>
      <w:r>
        <w:rPr>
          <w:rFonts w:cs="宋体" w:asciiTheme="minorEastAsia" w:hAnsiTheme="minorEastAsia" w:eastAsiaTheme="minorEastAsia"/>
          <w:color w:val="auto"/>
          <w:sz w:val="24"/>
          <w:highlight w:val="none"/>
          <w:u w:val="single"/>
        </w:rPr>
        <w:t>（全称并加盖公章）</w:t>
      </w:r>
    </w:p>
    <w:p>
      <w:pPr>
        <w:widowControl/>
        <w:shd w:val="clear" w:color="auto" w:fill="FFFFFF"/>
        <w:jc w:val="left"/>
        <w:rPr>
          <w:rFonts w:cs="宋体" w:asciiTheme="minorEastAsia" w:hAnsiTheme="minorEastAsia" w:eastAsiaTheme="minorEastAsia"/>
          <w:color w:val="auto"/>
          <w:sz w:val="24"/>
          <w:highlight w:val="none"/>
        </w:rPr>
      </w:pPr>
      <w:r>
        <w:rPr>
          <w:rFonts w:cs="宋体" w:asciiTheme="minorEastAsia" w:hAnsiTheme="minorEastAsia" w:eastAsiaTheme="minorEastAsia"/>
          <w:color w:val="auto"/>
          <w:sz w:val="24"/>
          <w:highlight w:val="none"/>
        </w:rPr>
        <w:t>日期：</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年</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月</w:t>
      </w:r>
      <w:r>
        <w:rPr>
          <w:rFonts w:hint="eastAsia" w:cs="宋体" w:asciiTheme="minorEastAsia" w:hAnsiTheme="minorEastAsia" w:eastAsiaTheme="minorEastAsia"/>
          <w:color w:val="auto"/>
          <w:sz w:val="24"/>
          <w:highlight w:val="none"/>
        </w:rPr>
        <w:t xml:space="preserve">   </w:t>
      </w:r>
      <w:r>
        <w:rPr>
          <w:rFonts w:cs="宋体" w:asciiTheme="minorEastAsia" w:hAnsiTheme="minorEastAsia" w:eastAsiaTheme="minorEastAsia"/>
          <w:color w:val="auto"/>
          <w:sz w:val="24"/>
          <w:highlight w:val="none"/>
        </w:rPr>
        <w:t>日</w:t>
      </w:r>
    </w:p>
    <w:p>
      <w:pPr>
        <w:pStyle w:val="68"/>
        <w:spacing w:before="240" w:line="400" w:lineRule="exact"/>
        <w:jc w:val="both"/>
        <w:rPr>
          <w:rFonts w:asciiTheme="minorEastAsia" w:hAnsiTheme="minorEastAsia" w:eastAsiaTheme="minorEastAsia"/>
          <w:color w:val="auto"/>
          <w:highlight w:val="none"/>
        </w:rPr>
      </w:pPr>
      <w:bookmarkStart w:id="953" w:name="_Toc239672583"/>
      <w:bookmarkStart w:id="954" w:name="_Toc29984"/>
      <w:bookmarkStart w:id="955" w:name="_Toc101406009"/>
      <w:bookmarkStart w:id="956" w:name="_Toc3980"/>
      <w:bookmarkStart w:id="957" w:name="_Toc6163"/>
      <w:bookmarkStart w:id="958" w:name="_Toc1259"/>
      <w:bookmarkStart w:id="959" w:name="_Toc2530"/>
      <w:bookmarkStart w:id="960" w:name="_Toc25958"/>
      <w:bookmarkStart w:id="961" w:name="_Toc13269"/>
      <w:bookmarkStart w:id="962" w:name="_Toc430257913"/>
      <w:bookmarkStart w:id="963" w:name="_Toc177186440"/>
      <w:bookmarkStart w:id="964" w:name="_Toc3286"/>
      <w:bookmarkStart w:id="965" w:name="_Toc6141"/>
      <w:bookmarkStart w:id="966" w:name="_Toc5603"/>
      <w:bookmarkStart w:id="967" w:name="_Toc1970"/>
      <w:bookmarkStart w:id="968" w:name="_Toc28420"/>
      <w:bookmarkStart w:id="969" w:name="_Toc9233"/>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jc w:val="both"/>
        <w:rPr>
          <w:rFonts w:asciiTheme="minorEastAsia" w:hAnsiTheme="minorEastAsia" w:eastAsiaTheme="minorEastAsia"/>
          <w:color w:val="auto"/>
          <w:highlight w:val="none"/>
        </w:rPr>
      </w:pPr>
    </w:p>
    <w:p>
      <w:pPr>
        <w:pStyle w:val="68"/>
        <w:spacing w:before="240" w:line="400" w:lineRule="exact"/>
        <w:rPr>
          <w:rFonts w:asciiTheme="minorEastAsia" w:hAnsiTheme="minorEastAsia" w:eastAsiaTheme="minorEastAsia"/>
          <w:color w:val="auto"/>
          <w:highlight w:val="none"/>
        </w:rPr>
      </w:pPr>
      <w:bookmarkStart w:id="970" w:name="_Toc25344"/>
      <w:bookmarkStart w:id="971" w:name="_Toc26570"/>
      <w:bookmarkStart w:id="972" w:name="_Toc29378"/>
      <w:bookmarkStart w:id="973" w:name="_Toc2284"/>
      <w:r>
        <w:rPr>
          <w:rFonts w:hint="eastAsia" w:asciiTheme="minorEastAsia" w:hAnsiTheme="minorEastAsia" w:eastAsiaTheme="minorEastAsia"/>
          <w:color w:val="auto"/>
          <w:highlight w:val="none"/>
        </w:rPr>
        <w:t>第七章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评标细则</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68"/>
        <w:spacing w:before="240" w:line="400" w:lineRule="exact"/>
        <w:rPr>
          <w:rFonts w:asciiTheme="minorEastAsia" w:hAnsiTheme="minorEastAsia" w:eastAsiaTheme="minorEastAsia"/>
          <w:color w:val="auto"/>
          <w:highlight w:val="none"/>
        </w:rPr>
        <w:sectPr>
          <w:pgSz w:w="11906" w:h="16838"/>
          <w:pgMar w:top="1417" w:right="1531" w:bottom="1417" w:left="1531" w:header="851" w:footer="992" w:gutter="0"/>
          <w:paperSrc w:first="15" w:other="15"/>
          <w:cols w:space="720" w:num="1"/>
          <w:docGrid w:type="lines" w:linePitch="318" w:charSpace="0"/>
        </w:sectPr>
      </w:pPr>
    </w:p>
    <w:p>
      <w:pPr>
        <w:pStyle w:val="50"/>
        <w:spacing w:before="0" w:after="0"/>
        <w:outlineLvl w:val="0"/>
        <w:rPr>
          <w:rFonts w:asciiTheme="minorEastAsia" w:hAnsiTheme="minorEastAsia" w:eastAsiaTheme="minorEastAsia"/>
          <w:color w:val="auto"/>
          <w:szCs w:val="32"/>
          <w:highlight w:val="none"/>
        </w:rPr>
      </w:pPr>
      <w:bookmarkStart w:id="974" w:name="_Toc29711"/>
      <w:bookmarkStart w:id="975" w:name="_Toc26674"/>
      <w:bookmarkStart w:id="976" w:name="_Toc27971"/>
      <w:bookmarkStart w:id="977" w:name="_Toc15038"/>
      <w:r>
        <w:rPr>
          <w:rFonts w:hint="eastAsia" w:asciiTheme="minorEastAsia" w:hAnsiTheme="minorEastAsia" w:eastAsiaTheme="minorEastAsia"/>
          <w:color w:val="auto"/>
          <w:szCs w:val="32"/>
          <w:highlight w:val="none"/>
        </w:rPr>
        <w:t>评标细则</w:t>
      </w:r>
      <w:bookmarkEnd w:id="974"/>
      <w:bookmarkEnd w:id="975"/>
      <w:bookmarkEnd w:id="976"/>
      <w:bookmarkEnd w:id="977"/>
    </w:p>
    <w:p>
      <w:pPr>
        <w:pStyle w:val="50"/>
        <w:spacing w:before="0" w:after="0" w:line="240" w:lineRule="exact"/>
        <w:rPr>
          <w:rFonts w:asciiTheme="minorEastAsia" w:hAnsiTheme="minorEastAsia" w:eastAsiaTheme="minorEastAsia"/>
          <w:color w:val="auto"/>
          <w:szCs w:val="32"/>
          <w:highlight w:val="none"/>
        </w:rPr>
      </w:pPr>
    </w:p>
    <w:p>
      <w:pPr>
        <w:pStyle w:val="6"/>
        <w:spacing w:before="0" w:after="0" w:line="400" w:lineRule="exact"/>
        <w:ind w:left="0" w:firstLine="0"/>
        <w:rPr>
          <w:rFonts w:asciiTheme="minorEastAsia" w:hAnsiTheme="minorEastAsia" w:eastAsiaTheme="minorEastAsia"/>
          <w:color w:val="auto"/>
          <w:sz w:val="24"/>
          <w:szCs w:val="24"/>
          <w:highlight w:val="none"/>
        </w:rPr>
      </w:pPr>
      <w:bookmarkStart w:id="978" w:name="_Toc9670"/>
      <w:bookmarkStart w:id="979" w:name="_Toc30366"/>
      <w:bookmarkStart w:id="980" w:name="_Toc26153"/>
      <w:bookmarkStart w:id="981" w:name="_Toc6675"/>
      <w:bookmarkStart w:id="982" w:name="_Toc11950"/>
      <w:bookmarkStart w:id="983" w:name="_Toc13090"/>
      <w:bookmarkStart w:id="984" w:name="_Toc20866"/>
      <w:bookmarkStart w:id="985" w:name="_Toc29950"/>
      <w:bookmarkStart w:id="986" w:name="_Toc282"/>
      <w:bookmarkStart w:id="987" w:name="_Toc26302"/>
      <w:bookmarkStart w:id="988" w:name="_Toc31453"/>
      <w:bookmarkStart w:id="989" w:name="_Toc82"/>
      <w:bookmarkStart w:id="990" w:name="_Toc28208"/>
      <w:bookmarkStart w:id="991" w:name="_Toc9140"/>
      <w:bookmarkStart w:id="992" w:name="_Toc101406010"/>
      <w:bookmarkStart w:id="993" w:name="_Toc430257914"/>
      <w:bookmarkStart w:id="994" w:name="_Toc27069"/>
      <w:bookmarkStart w:id="995" w:name="_Toc8380"/>
      <w:r>
        <w:rPr>
          <w:rFonts w:asciiTheme="minorEastAsia" w:hAnsiTheme="minorEastAsia" w:eastAsiaTheme="minorEastAsia"/>
          <w:color w:val="auto"/>
          <w:sz w:val="24"/>
          <w:szCs w:val="24"/>
          <w:highlight w:val="none"/>
        </w:rPr>
        <w:t xml:space="preserve">1. </w:t>
      </w:r>
      <w:r>
        <w:rPr>
          <w:rFonts w:hint="eastAsia" w:asciiTheme="minorEastAsia" w:hAnsiTheme="minorEastAsia" w:eastAsiaTheme="minorEastAsia"/>
          <w:color w:val="auto"/>
          <w:sz w:val="24"/>
          <w:szCs w:val="24"/>
          <w:highlight w:val="none"/>
        </w:rPr>
        <w:t>总则</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1.1 </w:t>
      </w:r>
      <w:r>
        <w:rPr>
          <w:rFonts w:hint="eastAsia" w:asciiTheme="minorEastAsia" w:hAnsiTheme="minorEastAsia" w:eastAsiaTheme="minorEastAsia"/>
          <w:color w:val="auto"/>
          <w:sz w:val="24"/>
          <w:highlight w:val="none"/>
        </w:rPr>
        <w:t>本招标项目评标依据《中华人民共和国招标投标法》、《评标委员会和评标方法暂行规定》（国家发计委等</w:t>
      </w:r>
      <w:r>
        <w:rPr>
          <w:rFonts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rPr>
        <w:t>部委令第</w:t>
      </w:r>
      <w:r>
        <w:rPr>
          <w:rFonts w:asciiTheme="minorEastAsia" w:hAnsiTheme="minorEastAsia" w:eastAsiaTheme="minorEastAsia"/>
          <w:color w:val="auto"/>
          <w:sz w:val="24"/>
          <w:highlight w:val="none"/>
        </w:rPr>
        <w:t>12号）和《中华人民共和国招标投标实施条例》（国务院令第613号）等国家有关招标投标的法律、法规、规章和规定。</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1.2 </w:t>
      </w:r>
      <w:r>
        <w:rPr>
          <w:rFonts w:hint="eastAsia" w:asciiTheme="minorEastAsia" w:hAnsiTheme="minorEastAsia" w:eastAsiaTheme="minorEastAsia"/>
          <w:color w:val="auto"/>
          <w:sz w:val="24"/>
          <w:highlight w:val="none"/>
        </w:rPr>
        <w:t>本评标细则为招标项目的招标文件的组成部分。评标委员会应当按照有关法律法规和招标文件的规定进行评标，招标文件没有规定的评标办法和标准不得作为评标依据。</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1.3 </w:t>
      </w:r>
      <w:r>
        <w:rPr>
          <w:rFonts w:hint="eastAsia" w:asciiTheme="minorEastAsia" w:hAnsiTheme="minorEastAsia" w:eastAsiaTheme="minorEastAsia"/>
          <w:color w:val="auto"/>
          <w:sz w:val="24"/>
          <w:highlight w:val="none"/>
        </w:rPr>
        <w:t>评标委员会对投标人递交的投标文件，按照本评标细则规定的评标程序及评标办法和标准进行评审，推荐候选入围企业。招标人根据评标委员会的评标结果和推荐的候选入围企业确定入围企业。</w:t>
      </w:r>
    </w:p>
    <w:p>
      <w:pPr>
        <w:pStyle w:val="6"/>
        <w:spacing w:before="0" w:after="0" w:line="400" w:lineRule="exact"/>
        <w:ind w:left="0" w:firstLine="0"/>
        <w:rPr>
          <w:rFonts w:asciiTheme="minorEastAsia" w:hAnsiTheme="minorEastAsia" w:eastAsiaTheme="minorEastAsia"/>
          <w:color w:val="auto"/>
          <w:sz w:val="24"/>
          <w:szCs w:val="24"/>
          <w:highlight w:val="none"/>
        </w:rPr>
      </w:pPr>
      <w:bookmarkStart w:id="996" w:name="_Toc19389"/>
      <w:bookmarkStart w:id="997" w:name="_Toc5252"/>
      <w:bookmarkStart w:id="998" w:name="_Toc101406011"/>
      <w:bookmarkStart w:id="999" w:name="_Toc30875"/>
      <w:bookmarkStart w:id="1000" w:name="_Toc12113"/>
      <w:bookmarkStart w:id="1001" w:name="_Toc430257915"/>
      <w:bookmarkStart w:id="1002" w:name="_Toc8871"/>
      <w:bookmarkStart w:id="1003" w:name="_Toc26037"/>
      <w:bookmarkStart w:id="1004" w:name="_Toc25553"/>
      <w:bookmarkStart w:id="1005" w:name="_Toc8158"/>
      <w:bookmarkStart w:id="1006" w:name="_Toc9107"/>
      <w:bookmarkStart w:id="1007" w:name="_Toc5108"/>
      <w:bookmarkStart w:id="1008" w:name="_Toc17522"/>
      <w:bookmarkStart w:id="1009" w:name="_Toc23941"/>
      <w:bookmarkStart w:id="1010" w:name="_Toc21530"/>
      <w:bookmarkStart w:id="1011" w:name="_Toc20336"/>
      <w:bookmarkStart w:id="1012" w:name="_Toc26381"/>
      <w:bookmarkStart w:id="1013" w:name="_Toc8682"/>
      <w:r>
        <w:rPr>
          <w:rFonts w:asciiTheme="minorEastAsia" w:hAnsiTheme="minorEastAsia" w:eastAsiaTheme="minorEastAsia"/>
          <w:color w:val="auto"/>
          <w:sz w:val="24"/>
          <w:szCs w:val="24"/>
          <w:highlight w:val="none"/>
        </w:rPr>
        <w:t xml:space="preserve">2. </w:t>
      </w:r>
      <w:r>
        <w:rPr>
          <w:rFonts w:hint="eastAsia" w:asciiTheme="minorEastAsia" w:hAnsiTheme="minorEastAsia" w:eastAsiaTheme="minorEastAsia"/>
          <w:color w:val="auto"/>
          <w:sz w:val="24"/>
          <w:szCs w:val="24"/>
          <w:highlight w:val="none"/>
        </w:rPr>
        <w:t>评标原则和评标纪律</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2.1 </w:t>
      </w:r>
      <w:r>
        <w:rPr>
          <w:rFonts w:hint="eastAsia" w:asciiTheme="minorEastAsia" w:hAnsiTheme="minorEastAsia" w:eastAsiaTheme="minorEastAsia"/>
          <w:color w:val="auto"/>
          <w:sz w:val="24"/>
          <w:highlight w:val="none"/>
        </w:rPr>
        <w:t>评标活动遵循公平、公正、科学和择优的原则。</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 </w:t>
      </w:r>
      <w:r>
        <w:rPr>
          <w:rFonts w:hint="eastAsia" w:asciiTheme="minorEastAsia" w:hAnsiTheme="minorEastAsia" w:eastAsiaTheme="minorEastAsia"/>
          <w:color w:val="auto"/>
          <w:sz w:val="24"/>
          <w:highlight w:val="none"/>
        </w:rPr>
        <w:t>评标委员会及其成员的权利、义务和评标纪律：</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2.2.1 </w:t>
      </w:r>
      <w:r>
        <w:rPr>
          <w:rFonts w:hint="eastAsia" w:asciiTheme="minorEastAsia" w:hAnsiTheme="minorEastAsia" w:eastAsiaTheme="minorEastAsia"/>
          <w:color w:val="auto"/>
          <w:sz w:val="24"/>
          <w:highlight w:val="none"/>
        </w:rPr>
        <w:t>评标委员会成员享有依据招标文件规定的评标办法和标准对投标文件进行评审、充分发表自己的评审意见或保留自己的评审意见的权利，但招标文件没有规定的评标办法和标准，不得作为评标依据。</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2.2.2 </w:t>
      </w:r>
      <w:r>
        <w:rPr>
          <w:rFonts w:hint="eastAsia" w:asciiTheme="minorEastAsia" w:hAnsiTheme="minorEastAsia" w:eastAsiaTheme="minorEastAsia"/>
          <w:color w:val="auto"/>
          <w:sz w:val="24"/>
          <w:highlight w:val="none"/>
        </w:rPr>
        <w:t>评标委员会主任与评标委员会其他成员享有同等的表决权。</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2.2.3 </w:t>
      </w:r>
      <w:r>
        <w:rPr>
          <w:rFonts w:hint="eastAsia" w:asciiTheme="minorEastAsia" w:hAnsiTheme="minorEastAsia" w:eastAsiaTheme="minorEastAsia"/>
          <w:color w:val="auto"/>
          <w:sz w:val="24"/>
          <w:highlight w:val="none"/>
        </w:rPr>
        <w:t>评标委员会成员应在评标前认真审阅招标文件。</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2.2.4 </w:t>
      </w:r>
      <w:r>
        <w:rPr>
          <w:rFonts w:hint="eastAsia" w:asciiTheme="minorEastAsia" w:hAnsiTheme="minorEastAsia" w:eastAsiaTheme="minorEastAsia"/>
          <w:color w:val="auto"/>
          <w:sz w:val="24"/>
          <w:highlight w:val="none"/>
        </w:rPr>
        <w:t>评标委员会对同一招标项目只能做出一种评标结论，评标委员会成员对评标结论如有异议，应按少数服从多数的原则投票表决。对评标结论持有异议的，评标委员会成员应当以书面方式阐述其不同意见和理由。评标委员会成员拒绝在评标报告上签字且不书面说明其不同意见和理由的，视为同意评标结论，并由评标委员会作出书面说明并存档。</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2.2.5 </w:t>
      </w:r>
      <w:r>
        <w:rPr>
          <w:rFonts w:hint="eastAsia" w:asciiTheme="minorEastAsia" w:hAnsiTheme="minorEastAsia" w:eastAsiaTheme="minorEastAsia"/>
          <w:color w:val="auto"/>
          <w:sz w:val="24"/>
          <w:highlight w:val="none"/>
        </w:rPr>
        <w:t>评标委员会成员应当客观公正地履行职责，遵守职业道德，并对所提出的评审意见承担个人责任。</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2.2.6 评标委员会成员不得与任何投标人或者与招标结果有利害关系的人进行私下接触，不得收受投标人、中介人、其他利害关系人的财物或者其他好处。  </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2.2.7 </w:t>
      </w:r>
      <w:r>
        <w:rPr>
          <w:rFonts w:hint="eastAsia" w:asciiTheme="minorEastAsia" w:hAnsiTheme="minorEastAsia" w:eastAsiaTheme="minorEastAsia"/>
          <w:color w:val="auto"/>
          <w:sz w:val="24"/>
          <w:highlight w:val="none"/>
        </w:rPr>
        <w:t>评标委员会成员以及与评标活动有关的工作人员不得对外透露评标委员会对投标文件的评审和比较情况、候选入围企业的推荐情况以及与评标有关的其他情况。</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2.2.8 </w:t>
      </w:r>
      <w:r>
        <w:rPr>
          <w:rFonts w:hint="eastAsia" w:asciiTheme="minorEastAsia" w:hAnsiTheme="minorEastAsia" w:eastAsiaTheme="minorEastAsia"/>
          <w:color w:val="auto"/>
          <w:sz w:val="24"/>
          <w:highlight w:val="none"/>
        </w:rPr>
        <w:t>评标委员会成员在评标过程中不得擅离职守影响评标程序正常进行，评审活动未结束，无正当理由不得中途退出评标委员会。</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2.2.9 </w:t>
      </w:r>
      <w:r>
        <w:rPr>
          <w:rFonts w:hint="eastAsia" w:asciiTheme="minorEastAsia" w:hAnsiTheme="minorEastAsia" w:eastAsiaTheme="minorEastAsia"/>
          <w:color w:val="auto"/>
          <w:sz w:val="24"/>
          <w:highlight w:val="none"/>
        </w:rPr>
        <w:t>评标委员会及其成员还享有并应遵守有关法律、法规、规章等政策法规文件规定的权力、义务和评标纪律。</w:t>
      </w:r>
    </w:p>
    <w:p>
      <w:pPr>
        <w:spacing w:line="400" w:lineRule="exact"/>
        <w:ind w:firstLine="540" w:firstLineChars="22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2.2.10 </w:t>
      </w:r>
      <w:r>
        <w:rPr>
          <w:rFonts w:hint="eastAsia" w:asciiTheme="minorEastAsia" w:hAnsiTheme="minorEastAsia" w:eastAsiaTheme="minorEastAsia"/>
          <w:color w:val="auto"/>
          <w:sz w:val="24"/>
          <w:highlight w:val="none"/>
        </w:rPr>
        <w:t>评标委员会成员有违反以上行为的，将由违反者承担道德、纪律或法律责任。</w:t>
      </w:r>
    </w:p>
    <w:p>
      <w:pPr>
        <w:pStyle w:val="6"/>
        <w:spacing w:before="0" w:after="0" w:line="440" w:lineRule="exact"/>
        <w:ind w:left="0" w:firstLine="0"/>
        <w:rPr>
          <w:rFonts w:asciiTheme="minorEastAsia" w:hAnsiTheme="minorEastAsia" w:eastAsiaTheme="minorEastAsia"/>
          <w:color w:val="auto"/>
          <w:sz w:val="24"/>
          <w:szCs w:val="24"/>
          <w:highlight w:val="none"/>
        </w:rPr>
      </w:pPr>
      <w:bookmarkStart w:id="1014" w:name="_Toc11343"/>
      <w:bookmarkStart w:id="1015" w:name="_Toc29929"/>
      <w:bookmarkStart w:id="1016" w:name="_Toc21745"/>
      <w:bookmarkStart w:id="1017" w:name="_Toc6365"/>
      <w:bookmarkStart w:id="1018" w:name="_Toc819"/>
      <w:bookmarkStart w:id="1019" w:name="_Toc26830"/>
      <w:bookmarkStart w:id="1020" w:name="_Toc31668"/>
      <w:bookmarkStart w:id="1021" w:name="_Toc430257916"/>
      <w:bookmarkStart w:id="1022" w:name="_Toc32524"/>
      <w:bookmarkStart w:id="1023" w:name="_Toc13364"/>
      <w:bookmarkStart w:id="1024" w:name="_Toc1984"/>
      <w:bookmarkStart w:id="1025" w:name="_Toc27568"/>
      <w:bookmarkStart w:id="1026" w:name="_Toc18723"/>
      <w:bookmarkStart w:id="1027" w:name="_Toc15310"/>
      <w:bookmarkStart w:id="1028" w:name="_Toc8301"/>
      <w:bookmarkStart w:id="1029" w:name="_Toc18665"/>
      <w:bookmarkStart w:id="1030" w:name="_Toc13649"/>
      <w:bookmarkStart w:id="1031" w:name="_Toc101406012"/>
      <w:r>
        <w:rPr>
          <w:rFonts w:asciiTheme="minorEastAsia" w:hAnsiTheme="minorEastAsia" w:eastAsiaTheme="minorEastAsia"/>
          <w:color w:val="auto"/>
          <w:sz w:val="24"/>
          <w:szCs w:val="24"/>
          <w:highlight w:val="none"/>
        </w:rPr>
        <w:t xml:space="preserve">3. </w:t>
      </w:r>
      <w:r>
        <w:rPr>
          <w:rFonts w:hint="eastAsia" w:asciiTheme="minorEastAsia" w:hAnsiTheme="minorEastAsia" w:eastAsiaTheme="minorEastAsia"/>
          <w:color w:val="auto"/>
          <w:sz w:val="24"/>
          <w:szCs w:val="24"/>
          <w:highlight w:val="none"/>
        </w:rPr>
        <w:t>评标程序、评标办法和标准</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spacing w:line="440" w:lineRule="exact"/>
        <w:ind w:firstLine="540" w:firstLineChars="225"/>
        <w:outlineLvl w:val="1"/>
        <w:rPr>
          <w:rFonts w:asciiTheme="minorEastAsia" w:hAnsiTheme="minorEastAsia" w:eastAsiaTheme="minorEastAsia"/>
          <w:color w:val="auto"/>
          <w:sz w:val="24"/>
          <w:szCs w:val="24"/>
          <w:highlight w:val="none"/>
        </w:rPr>
      </w:pPr>
      <w:bookmarkStart w:id="1032" w:name="_Toc12776"/>
      <w:bookmarkStart w:id="1033" w:name="_Toc3328"/>
      <w:bookmarkStart w:id="1034" w:name="_Toc18995"/>
      <w:bookmarkStart w:id="1035" w:name="_Toc21615"/>
      <w:r>
        <w:rPr>
          <w:rFonts w:asciiTheme="minorEastAsia" w:hAnsiTheme="minorEastAsia" w:eastAsiaTheme="minorEastAsia"/>
          <w:color w:val="auto"/>
          <w:sz w:val="24"/>
          <w:szCs w:val="24"/>
          <w:highlight w:val="none"/>
        </w:rPr>
        <w:t xml:space="preserve">3.1 </w:t>
      </w:r>
      <w:r>
        <w:rPr>
          <w:rFonts w:hint="eastAsia" w:asciiTheme="minorEastAsia" w:hAnsiTheme="minorEastAsia" w:eastAsiaTheme="minorEastAsia"/>
          <w:color w:val="auto"/>
          <w:sz w:val="24"/>
          <w:szCs w:val="24"/>
          <w:highlight w:val="none"/>
        </w:rPr>
        <w:t>评标前准备工作</w:t>
      </w:r>
      <w:bookmarkEnd w:id="1032"/>
      <w:bookmarkEnd w:id="1033"/>
      <w:bookmarkEnd w:id="1034"/>
      <w:bookmarkEnd w:id="1035"/>
    </w:p>
    <w:p>
      <w:pPr>
        <w:spacing w:line="440" w:lineRule="exact"/>
        <w:ind w:firstLine="540" w:firstLineChars="225"/>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3.1.1 </w:t>
      </w:r>
      <w:r>
        <w:rPr>
          <w:rFonts w:hint="eastAsia" w:asciiTheme="minorEastAsia" w:hAnsiTheme="minorEastAsia" w:eastAsiaTheme="minorEastAsia"/>
          <w:color w:val="auto"/>
          <w:sz w:val="24"/>
          <w:szCs w:val="24"/>
          <w:highlight w:val="none"/>
        </w:rPr>
        <w:t>评标委员会成员在评标前应当认真审阅招标文件，至少应了解和熟悉本招标项目的目的、性质、范围和主要的技术要求、标准和商务条款，以及评标定标程序、标准、方法等内容，以及了解作为评标委员会成员的权利、义务和评标纪律。</w:t>
      </w:r>
    </w:p>
    <w:p>
      <w:pPr>
        <w:spacing w:line="440" w:lineRule="exact"/>
        <w:ind w:firstLine="540" w:firstLineChars="225"/>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3.1.2 </w:t>
      </w:r>
      <w:r>
        <w:rPr>
          <w:rFonts w:hint="eastAsia" w:asciiTheme="minorEastAsia" w:hAnsiTheme="minorEastAsia" w:eastAsiaTheme="minorEastAsia"/>
          <w:color w:val="auto"/>
          <w:sz w:val="24"/>
          <w:szCs w:val="24"/>
          <w:highlight w:val="none"/>
        </w:rPr>
        <w:t>招标人（招标代理）应当负责评标委员会的事务性工作，向评标委员会提供评标所需要的重要信息、数据以及辅助工作人员、设备等，必要时将由招标人代表介绍招标项目的基本情况。</w:t>
      </w:r>
    </w:p>
    <w:p>
      <w:pPr>
        <w:spacing w:line="440" w:lineRule="exact"/>
        <w:ind w:firstLine="540" w:firstLineChars="225"/>
        <w:outlineLvl w:val="1"/>
        <w:rPr>
          <w:rFonts w:asciiTheme="minorEastAsia" w:hAnsiTheme="minorEastAsia" w:eastAsiaTheme="minorEastAsia"/>
          <w:color w:val="auto"/>
          <w:sz w:val="24"/>
          <w:szCs w:val="24"/>
          <w:highlight w:val="none"/>
        </w:rPr>
      </w:pPr>
      <w:bookmarkStart w:id="1036" w:name="_Toc5259"/>
      <w:bookmarkStart w:id="1037" w:name="_Toc13549"/>
      <w:bookmarkStart w:id="1038" w:name="_Toc8154"/>
      <w:bookmarkStart w:id="1039" w:name="_Toc494"/>
      <w:r>
        <w:rPr>
          <w:rFonts w:asciiTheme="minorEastAsia" w:hAnsiTheme="minorEastAsia" w:eastAsiaTheme="minorEastAsia"/>
          <w:color w:val="auto"/>
          <w:sz w:val="24"/>
          <w:szCs w:val="24"/>
          <w:highlight w:val="none"/>
        </w:rPr>
        <w:t xml:space="preserve">3.2 </w:t>
      </w:r>
      <w:r>
        <w:rPr>
          <w:rFonts w:hint="eastAsia" w:asciiTheme="minorEastAsia" w:hAnsiTheme="minorEastAsia" w:eastAsiaTheme="minorEastAsia"/>
          <w:color w:val="auto"/>
          <w:sz w:val="24"/>
          <w:szCs w:val="24"/>
          <w:highlight w:val="none"/>
        </w:rPr>
        <w:t>投标人资格审查</w:t>
      </w:r>
      <w:bookmarkEnd w:id="1036"/>
      <w:bookmarkEnd w:id="1037"/>
      <w:bookmarkEnd w:id="1038"/>
      <w:bookmarkEnd w:id="1039"/>
    </w:p>
    <w:p>
      <w:pPr>
        <w:spacing w:line="440" w:lineRule="exact"/>
        <w:ind w:firstLine="542" w:firstLineChars="225"/>
        <w:outlineLvl w:val="2"/>
        <w:rPr>
          <w:rFonts w:cs="宋体" w:asciiTheme="minorEastAsia" w:hAnsiTheme="minorEastAsia" w:eastAsiaTheme="minorEastAsia"/>
          <w:b/>
          <w:color w:val="auto"/>
          <w:sz w:val="24"/>
          <w:szCs w:val="24"/>
          <w:highlight w:val="none"/>
          <w:u w:val="single"/>
        </w:rPr>
      </w:pPr>
      <w:bookmarkStart w:id="1040" w:name="_Toc29163"/>
      <w:bookmarkStart w:id="1041" w:name="_Toc24789"/>
      <w:bookmarkStart w:id="1042" w:name="_Toc9371"/>
      <w:bookmarkStart w:id="1043" w:name="_Toc11068"/>
      <w:r>
        <w:rPr>
          <w:rFonts w:hint="eastAsia" w:cs="宋体" w:asciiTheme="minorEastAsia" w:hAnsiTheme="minorEastAsia" w:eastAsiaTheme="minorEastAsia"/>
          <w:b/>
          <w:color w:val="auto"/>
          <w:sz w:val="24"/>
          <w:szCs w:val="24"/>
          <w:highlight w:val="none"/>
          <w:u w:val="single"/>
        </w:rPr>
        <w:t>3</w:t>
      </w:r>
      <w:r>
        <w:rPr>
          <w:rFonts w:cs="宋体" w:asciiTheme="minorEastAsia" w:hAnsiTheme="minorEastAsia" w:eastAsiaTheme="minorEastAsia"/>
          <w:b/>
          <w:color w:val="auto"/>
          <w:sz w:val="24"/>
          <w:szCs w:val="24"/>
          <w:highlight w:val="none"/>
          <w:u w:val="single"/>
        </w:rPr>
        <w:t>.2.1</w:t>
      </w:r>
      <w:r>
        <w:rPr>
          <w:rFonts w:hint="eastAsia" w:cs="宋体" w:asciiTheme="minorEastAsia" w:hAnsiTheme="minorEastAsia" w:eastAsiaTheme="minorEastAsia"/>
          <w:b/>
          <w:color w:val="auto"/>
          <w:sz w:val="24"/>
          <w:szCs w:val="24"/>
          <w:highlight w:val="none"/>
          <w:u w:val="single"/>
        </w:rPr>
        <w:t>详见招标公告第7</w:t>
      </w:r>
      <w:r>
        <w:rPr>
          <w:rFonts w:cs="宋体" w:asciiTheme="minorEastAsia" w:hAnsiTheme="minorEastAsia" w:eastAsiaTheme="minorEastAsia"/>
          <w:b/>
          <w:color w:val="auto"/>
          <w:sz w:val="24"/>
          <w:szCs w:val="24"/>
          <w:highlight w:val="none"/>
          <w:u w:val="single"/>
        </w:rPr>
        <w:t>条投标人资格要求。</w:t>
      </w:r>
      <w:bookmarkEnd w:id="1040"/>
      <w:bookmarkEnd w:id="1041"/>
      <w:bookmarkEnd w:id="1042"/>
      <w:bookmarkEnd w:id="1043"/>
    </w:p>
    <w:p>
      <w:pPr>
        <w:spacing w:line="400" w:lineRule="exact"/>
        <w:ind w:firstLine="540" w:firstLineChars="225"/>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评标委员会将按照上述要求对投标人进行资格审查，经资格审查合格的投标人进入下阶段的评审，资格审查不合格的投标人按照否决投标处理。</w:t>
      </w:r>
    </w:p>
    <w:p>
      <w:pPr>
        <w:spacing w:line="440" w:lineRule="exact"/>
        <w:ind w:firstLine="540" w:firstLineChars="225"/>
        <w:outlineLvl w:val="2"/>
        <w:rPr>
          <w:rFonts w:asciiTheme="minorEastAsia" w:hAnsiTheme="minorEastAsia" w:eastAsiaTheme="minorEastAsia"/>
          <w:color w:val="auto"/>
          <w:sz w:val="24"/>
          <w:szCs w:val="24"/>
          <w:highlight w:val="none"/>
        </w:rPr>
      </w:pPr>
      <w:bookmarkStart w:id="1044" w:name="_Toc10662"/>
      <w:bookmarkStart w:id="1045" w:name="_Toc10766"/>
      <w:bookmarkStart w:id="1046" w:name="_Toc553"/>
      <w:bookmarkStart w:id="1047" w:name="_Toc7885"/>
      <w:r>
        <w:rPr>
          <w:rFonts w:asciiTheme="minorEastAsia" w:hAnsiTheme="minorEastAsia" w:eastAsiaTheme="minorEastAsia"/>
          <w:color w:val="auto"/>
          <w:sz w:val="24"/>
          <w:szCs w:val="24"/>
          <w:highlight w:val="none"/>
        </w:rPr>
        <w:t xml:space="preserve">3.2.2 </w:t>
      </w:r>
      <w:r>
        <w:rPr>
          <w:rFonts w:hint="eastAsia" w:asciiTheme="minorEastAsia" w:hAnsiTheme="minorEastAsia" w:eastAsiaTheme="minorEastAsia"/>
          <w:color w:val="auto"/>
          <w:sz w:val="24"/>
          <w:szCs w:val="24"/>
          <w:highlight w:val="none"/>
        </w:rPr>
        <w:t>投标文件的符合性检查和响应性确定</w:t>
      </w:r>
      <w:bookmarkEnd w:id="1044"/>
      <w:bookmarkEnd w:id="1045"/>
      <w:bookmarkEnd w:id="1046"/>
      <w:bookmarkEnd w:id="1047"/>
    </w:p>
    <w:p>
      <w:pPr>
        <w:spacing w:line="440" w:lineRule="exact"/>
        <w:ind w:firstLine="540" w:firstLineChars="225"/>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3.2.2.1 </w:t>
      </w:r>
      <w:r>
        <w:rPr>
          <w:rFonts w:hint="eastAsia" w:asciiTheme="minorEastAsia" w:hAnsiTheme="minorEastAsia" w:eastAsiaTheme="minorEastAsia"/>
          <w:color w:val="auto"/>
          <w:sz w:val="24"/>
          <w:szCs w:val="24"/>
          <w:highlight w:val="none"/>
        </w:rPr>
        <w:t>在详细评标之前，评标委员会将确定每一投标是否对招标文件的要求作出了实质性响应，而没有重大偏离。实质性响应的投标是指投标符合招标文件的所有条款、条件和规定且没有重大偏离或保留。</w:t>
      </w:r>
      <w:r>
        <w:rPr>
          <w:rFonts w:hint="eastAsia" w:asciiTheme="minorEastAsia" w:hAnsiTheme="minorEastAsia" w:eastAsiaTheme="minorEastAsia"/>
          <w:bCs/>
          <w:color w:val="auto"/>
          <w:sz w:val="24"/>
          <w:szCs w:val="24"/>
          <w:highlight w:val="none"/>
        </w:rPr>
        <w:t>重大偏离或保留系指影响到招标文件规定的供货范围和关键的质量和性能，或限制了买方的权力，或保留、反对投标人的义务的规定，而纠正这些偏离将影响到其它提交实质性响应投标的投标人的公平竞争地位。</w:t>
      </w:r>
    </w:p>
    <w:p>
      <w:pPr>
        <w:spacing w:line="440" w:lineRule="exact"/>
        <w:ind w:firstLine="540" w:firstLineChars="225"/>
        <w:rPr>
          <w:rFonts w:asciiTheme="minorEastAsia" w:hAnsiTheme="minorEastAsia" w:eastAsiaTheme="minorEastAsia"/>
          <w:color w:val="auto"/>
          <w:sz w:val="24"/>
          <w:szCs w:val="24"/>
          <w:highlight w:val="none"/>
        </w:rPr>
      </w:pPr>
      <w:bookmarkStart w:id="1048" w:name="_Toc177186441"/>
      <w:r>
        <w:rPr>
          <w:rFonts w:asciiTheme="minorEastAsia" w:hAnsiTheme="minorEastAsia" w:eastAsiaTheme="minorEastAsia"/>
          <w:color w:val="auto"/>
          <w:sz w:val="24"/>
          <w:szCs w:val="24"/>
          <w:highlight w:val="none"/>
        </w:rPr>
        <w:t xml:space="preserve">3.2.2.2 </w:t>
      </w:r>
      <w:r>
        <w:rPr>
          <w:rFonts w:hint="eastAsia" w:asciiTheme="minorEastAsia" w:hAnsiTheme="minorEastAsia" w:eastAsiaTheme="minorEastAsia"/>
          <w:color w:val="auto"/>
          <w:sz w:val="24"/>
          <w:szCs w:val="24"/>
          <w:highlight w:val="none"/>
        </w:rPr>
        <w:t>评标委员会判断投标文件的响应性仅基于投标文件本身而不靠外部证据。评标委员会将拒绝被确定为非实质性响应的投标，投标人不能通过修正或撤销不符之处而使其投标成为实质性响应的投标。</w:t>
      </w:r>
      <w:bookmarkEnd w:id="1048"/>
    </w:p>
    <w:p>
      <w:pPr>
        <w:spacing w:line="440" w:lineRule="exact"/>
        <w:ind w:firstLine="540" w:firstLineChars="225"/>
        <w:rPr>
          <w:rFonts w:asciiTheme="minorEastAsia" w:hAnsiTheme="minorEastAsia" w:eastAsiaTheme="minorEastAsia"/>
          <w:color w:val="auto"/>
          <w:sz w:val="24"/>
          <w:szCs w:val="24"/>
          <w:highlight w:val="none"/>
        </w:rPr>
      </w:pPr>
      <w:bookmarkStart w:id="1049" w:name="_Toc177186442"/>
      <w:r>
        <w:rPr>
          <w:rFonts w:hint="eastAsia" w:asciiTheme="minorEastAsia" w:hAnsiTheme="minorEastAsia" w:eastAsiaTheme="minorEastAsia"/>
          <w:color w:val="auto"/>
          <w:sz w:val="24"/>
          <w:szCs w:val="24"/>
          <w:highlight w:val="none"/>
        </w:rPr>
        <w:t>凡有下列情况之一者，投标文件视为未实质性响应招标文件要求，按废标处理，不得进入下一步的详细评审：</w:t>
      </w:r>
      <w:bookmarkEnd w:id="1049"/>
    </w:p>
    <w:p>
      <w:pPr>
        <w:spacing w:line="440" w:lineRule="exact"/>
        <w:ind w:firstLine="540" w:firstLineChars="225"/>
        <w:rPr>
          <w:rFonts w:asciiTheme="minorEastAsia" w:hAnsiTheme="minorEastAsia" w:eastAsiaTheme="minorEastAsia"/>
          <w:color w:val="auto"/>
          <w:sz w:val="24"/>
          <w:szCs w:val="24"/>
          <w:highlight w:val="none"/>
        </w:rPr>
      </w:pPr>
      <w:bookmarkStart w:id="1050" w:name="_Toc177186443"/>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1）投标有效期不满足招标文件要求；</w:t>
      </w:r>
      <w:bookmarkEnd w:id="1050"/>
    </w:p>
    <w:p>
      <w:pPr>
        <w:spacing w:line="440" w:lineRule="exact"/>
        <w:ind w:firstLine="540" w:firstLineChars="225"/>
        <w:rPr>
          <w:rFonts w:asciiTheme="minorEastAsia" w:hAnsiTheme="minorEastAsia" w:eastAsiaTheme="minorEastAsia"/>
          <w:color w:val="auto"/>
          <w:sz w:val="24"/>
          <w:szCs w:val="24"/>
          <w:highlight w:val="none"/>
        </w:rPr>
      </w:pPr>
      <w:bookmarkStart w:id="1051" w:name="_Toc177186444"/>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2）投标文件无法人代表（或正式授权的投标人代表）签字或未盖法人单位公章的；或签字人未经法定代表人有效委托的；</w:t>
      </w:r>
      <w:bookmarkEnd w:id="1051"/>
    </w:p>
    <w:p>
      <w:pPr>
        <w:spacing w:line="440" w:lineRule="exact"/>
        <w:ind w:firstLine="540" w:firstLineChars="225"/>
        <w:rPr>
          <w:rFonts w:asciiTheme="minorEastAsia" w:hAnsiTheme="minorEastAsia" w:eastAsiaTheme="minorEastAsia"/>
          <w:color w:val="auto"/>
          <w:sz w:val="24"/>
          <w:szCs w:val="24"/>
          <w:highlight w:val="none"/>
        </w:rPr>
      </w:pPr>
      <w:bookmarkStart w:id="1052" w:name="_Toc177186446"/>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3</w:t>
      </w:r>
      <w:r>
        <w:rPr>
          <w:rFonts w:hint="eastAsia" w:asciiTheme="minorEastAsia" w:hAnsiTheme="minorEastAsia" w:eastAsiaTheme="minorEastAsia"/>
          <w:color w:val="auto"/>
          <w:sz w:val="24"/>
          <w:szCs w:val="24"/>
          <w:highlight w:val="none"/>
        </w:rPr>
        <w:t>）不满足招标文件所规定的合格性标准或提供资格证明文件不全的；</w:t>
      </w:r>
      <w:bookmarkEnd w:id="1052"/>
    </w:p>
    <w:p>
      <w:pPr>
        <w:spacing w:line="440" w:lineRule="exact"/>
        <w:ind w:firstLine="540" w:firstLineChars="225"/>
        <w:rPr>
          <w:rFonts w:asciiTheme="minorEastAsia" w:hAnsiTheme="minorEastAsia" w:eastAsiaTheme="minorEastAsia"/>
          <w:color w:val="auto"/>
          <w:sz w:val="24"/>
          <w:szCs w:val="24"/>
          <w:highlight w:val="none"/>
        </w:rPr>
      </w:pPr>
      <w:bookmarkStart w:id="1053" w:name="_Toc177186448"/>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5</w:t>
      </w:r>
      <w:r>
        <w:rPr>
          <w:rFonts w:hint="eastAsia" w:asciiTheme="minorEastAsia" w:hAnsiTheme="minorEastAsia" w:eastAsiaTheme="minorEastAsia"/>
          <w:color w:val="auto"/>
          <w:sz w:val="24"/>
          <w:szCs w:val="24"/>
          <w:highlight w:val="none"/>
        </w:rPr>
        <w:t>）</w:t>
      </w:r>
      <w:bookmarkEnd w:id="1053"/>
      <w:r>
        <w:rPr>
          <w:rFonts w:hint="eastAsia" w:asciiTheme="minorEastAsia" w:hAnsiTheme="minorEastAsia" w:eastAsiaTheme="minorEastAsia"/>
          <w:color w:val="auto"/>
          <w:sz w:val="24"/>
          <w:szCs w:val="24"/>
          <w:highlight w:val="none"/>
        </w:rPr>
        <w:t>同一投标人提交两个及以上不同的投标文件或者投标报价的，但招标文件要求提交备选投标的除外；</w:t>
      </w:r>
    </w:p>
    <w:p>
      <w:pPr>
        <w:spacing w:line="440" w:lineRule="exact"/>
        <w:ind w:firstLine="540" w:firstLineChars="225"/>
        <w:rPr>
          <w:rFonts w:asciiTheme="minorEastAsia" w:hAnsiTheme="minorEastAsia" w:eastAsiaTheme="minorEastAsia"/>
          <w:color w:val="auto"/>
          <w:sz w:val="24"/>
          <w:szCs w:val="24"/>
          <w:highlight w:val="none"/>
        </w:rPr>
      </w:pPr>
      <w:bookmarkStart w:id="1054" w:name="_Toc177186449"/>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6</w:t>
      </w:r>
      <w:r>
        <w:rPr>
          <w:rFonts w:hint="eastAsia" w:asciiTheme="minorEastAsia" w:hAnsiTheme="minorEastAsia" w:eastAsiaTheme="minorEastAsia"/>
          <w:color w:val="auto"/>
          <w:sz w:val="24"/>
          <w:szCs w:val="24"/>
          <w:highlight w:val="none"/>
        </w:rPr>
        <w:t>）投标内容与招标内容及要求有重大偏离或保留的；</w:t>
      </w:r>
      <w:bookmarkEnd w:id="1054"/>
    </w:p>
    <w:p>
      <w:pPr>
        <w:spacing w:line="440" w:lineRule="exact"/>
        <w:ind w:firstLine="540" w:firstLineChars="225"/>
        <w:rPr>
          <w:rFonts w:asciiTheme="minorEastAsia" w:hAnsiTheme="minorEastAsia" w:eastAsiaTheme="minorEastAsia"/>
          <w:color w:val="auto"/>
          <w:sz w:val="24"/>
          <w:szCs w:val="24"/>
          <w:highlight w:val="none"/>
        </w:rPr>
      </w:pPr>
      <w:bookmarkStart w:id="1055" w:name="_Toc177186450"/>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7</w:t>
      </w:r>
      <w:r>
        <w:rPr>
          <w:rFonts w:hint="eastAsia" w:asciiTheme="minorEastAsia" w:hAnsiTheme="minorEastAsia" w:eastAsiaTheme="minorEastAsia"/>
          <w:color w:val="auto"/>
          <w:sz w:val="24"/>
          <w:szCs w:val="24"/>
          <w:highlight w:val="none"/>
        </w:rPr>
        <w:t>）</w:t>
      </w:r>
      <w:bookmarkEnd w:id="1055"/>
      <w:r>
        <w:rPr>
          <w:rFonts w:hint="eastAsia" w:asciiTheme="minorEastAsia" w:hAnsiTheme="minorEastAsia" w:eastAsiaTheme="minorEastAsia"/>
          <w:color w:val="auto"/>
          <w:sz w:val="24"/>
          <w:szCs w:val="24"/>
          <w:highlight w:val="none"/>
        </w:rPr>
        <w:t>招标文件中有规定的其它废标条款；</w:t>
      </w:r>
    </w:p>
    <w:p>
      <w:pPr>
        <w:spacing w:line="440" w:lineRule="exact"/>
        <w:ind w:firstLine="540" w:firstLineChars="225"/>
        <w:rPr>
          <w:rFonts w:asciiTheme="minorEastAsia" w:hAnsiTheme="minorEastAsia" w:eastAsiaTheme="minorEastAsia"/>
          <w:color w:val="auto"/>
          <w:sz w:val="24"/>
          <w:szCs w:val="24"/>
          <w:highlight w:val="none"/>
        </w:rPr>
      </w:pPr>
      <w:bookmarkStart w:id="1056" w:name="_Toc177186451"/>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rPr>
        <w:t>8</w:t>
      </w:r>
      <w:r>
        <w:rPr>
          <w:rFonts w:hint="eastAsia" w:asciiTheme="minorEastAsia" w:hAnsiTheme="minorEastAsia" w:eastAsiaTheme="minorEastAsia"/>
          <w:color w:val="auto"/>
          <w:sz w:val="24"/>
          <w:szCs w:val="24"/>
          <w:highlight w:val="none"/>
        </w:rPr>
        <w:t>）投标人有串通投标、弄虚作假、行贿等违法行为的。</w:t>
      </w:r>
      <w:bookmarkEnd w:id="1056"/>
    </w:p>
    <w:p>
      <w:pPr>
        <w:spacing w:line="440" w:lineRule="exact"/>
        <w:ind w:firstLine="540" w:firstLineChars="225"/>
        <w:outlineLvl w:val="1"/>
        <w:rPr>
          <w:rFonts w:asciiTheme="minorEastAsia" w:hAnsiTheme="minorEastAsia" w:eastAsiaTheme="minorEastAsia"/>
          <w:color w:val="auto"/>
          <w:sz w:val="24"/>
          <w:szCs w:val="24"/>
          <w:highlight w:val="none"/>
        </w:rPr>
      </w:pPr>
      <w:bookmarkStart w:id="1057" w:name="_Toc2563"/>
      <w:bookmarkStart w:id="1058" w:name="_Toc11293"/>
      <w:bookmarkStart w:id="1059" w:name="_Toc19472"/>
      <w:bookmarkStart w:id="1060" w:name="_Toc18298"/>
      <w:r>
        <w:rPr>
          <w:rFonts w:asciiTheme="minorEastAsia" w:hAnsiTheme="minorEastAsia" w:eastAsiaTheme="minorEastAsia"/>
          <w:color w:val="auto"/>
          <w:sz w:val="24"/>
          <w:szCs w:val="24"/>
          <w:highlight w:val="none"/>
        </w:rPr>
        <w:t xml:space="preserve">3.3 </w:t>
      </w:r>
      <w:r>
        <w:rPr>
          <w:rFonts w:hint="eastAsia" w:asciiTheme="minorEastAsia" w:hAnsiTheme="minorEastAsia" w:eastAsiaTheme="minorEastAsia"/>
          <w:color w:val="auto"/>
          <w:sz w:val="24"/>
          <w:szCs w:val="24"/>
          <w:highlight w:val="none"/>
        </w:rPr>
        <w:t>投标文件的澄清</w:t>
      </w:r>
      <w:bookmarkEnd w:id="1057"/>
      <w:bookmarkEnd w:id="1058"/>
      <w:bookmarkEnd w:id="1059"/>
      <w:bookmarkEnd w:id="1060"/>
    </w:p>
    <w:p>
      <w:pPr>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    3.3.1 为了有助于投标文件的审查、评价和比较，根据需要，可以要求投标人对投标文件含义不明确的内容作必要的澄清或说明。有关澄清的要求与答复应采用书面形式，但不应寻求、提出或允许更改投标价格或投标文件的实质性内容。</w:t>
      </w:r>
    </w:p>
    <w:p>
      <w:pPr>
        <w:spacing w:line="400" w:lineRule="exact"/>
        <w:ind w:firstLine="480" w:firstLineChars="200"/>
        <w:outlineLvl w:val="1"/>
        <w:rPr>
          <w:rFonts w:asciiTheme="minorEastAsia" w:hAnsiTheme="minorEastAsia" w:eastAsiaTheme="minorEastAsia"/>
          <w:color w:val="auto"/>
          <w:sz w:val="24"/>
          <w:szCs w:val="24"/>
          <w:highlight w:val="none"/>
        </w:rPr>
      </w:pPr>
      <w:bookmarkStart w:id="1061" w:name="_Toc9606"/>
      <w:bookmarkStart w:id="1062" w:name="_Toc29261"/>
      <w:bookmarkStart w:id="1063" w:name="_Toc28720"/>
      <w:bookmarkStart w:id="1064" w:name="_Toc18038"/>
      <w:bookmarkStart w:id="1065" w:name="_Hlk45536669"/>
      <w:r>
        <w:rPr>
          <w:rFonts w:asciiTheme="minorEastAsia" w:hAnsiTheme="minorEastAsia" w:eastAsiaTheme="minorEastAsia"/>
          <w:color w:val="auto"/>
          <w:sz w:val="24"/>
          <w:szCs w:val="24"/>
          <w:highlight w:val="none"/>
        </w:rPr>
        <w:t xml:space="preserve">3.4 </w:t>
      </w:r>
      <w:r>
        <w:rPr>
          <w:rFonts w:hint="eastAsia" w:asciiTheme="minorEastAsia" w:hAnsiTheme="minorEastAsia" w:eastAsiaTheme="minorEastAsia"/>
          <w:color w:val="auto"/>
          <w:sz w:val="24"/>
          <w:szCs w:val="24"/>
          <w:highlight w:val="none"/>
        </w:rPr>
        <w:t>详细评审</w:t>
      </w:r>
      <w:bookmarkEnd w:id="1061"/>
      <w:bookmarkEnd w:id="1062"/>
      <w:bookmarkEnd w:id="1063"/>
      <w:bookmarkEnd w:id="1064"/>
    </w:p>
    <w:p>
      <w:pPr>
        <w:spacing w:line="400" w:lineRule="exact"/>
        <w:ind w:firstLine="480" w:firstLineChars="200"/>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通过本评标细则第</w:t>
      </w:r>
      <w:r>
        <w:rPr>
          <w:rFonts w:asciiTheme="minorEastAsia" w:hAnsiTheme="minorEastAsia" w:eastAsiaTheme="minorEastAsia"/>
          <w:color w:val="auto"/>
          <w:sz w:val="24"/>
          <w:szCs w:val="24"/>
          <w:highlight w:val="none"/>
        </w:rPr>
        <w:t>3.2条和第3.3条评审的投标人进入详细评审。</w:t>
      </w:r>
    </w:p>
    <w:p>
      <w:pPr>
        <w:spacing w:line="400" w:lineRule="exact"/>
        <w:ind w:firstLine="480" w:firstLine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3.4.1 </w:t>
      </w:r>
      <w:r>
        <w:rPr>
          <w:rFonts w:hint="eastAsia" w:asciiTheme="minorEastAsia" w:hAnsiTheme="minorEastAsia" w:eastAsiaTheme="minorEastAsia"/>
          <w:color w:val="auto"/>
          <w:sz w:val="24"/>
          <w:szCs w:val="24"/>
          <w:highlight w:val="none"/>
        </w:rPr>
        <w:t>评审采用综合评分法。</w:t>
      </w:r>
    </w:p>
    <w:p>
      <w:pPr>
        <w:tabs>
          <w:tab w:val="left" w:pos="5670"/>
        </w:tabs>
        <w:spacing w:line="400" w:lineRule="exact"/>
        <w:ind w:firstLine="482" w:firstLineChars="200"/>
        <w:outlineLvl w:val="2"/>
        <w:rPr>
          <w:rFonts w:hint="eastAsia" w:asciiTheme="minorEastAsia" w:hAnsiTheme="minorEastAsia" w:eastAsiaTheme="minorEastAsia"/>
          <w:b/>
          <w:bCs/>
          <w:color w:val="auto"/>
          <w:sz w:val="24"/>
          <w:szCs w:val="24"/>
          <w:highlight w:val="none"/>
        </w:rPr>
      </w:pPr>
      <w:bookmarkStart w:id="1066" w:name="_Toc14065"/>
      <w:bookmarkStart w:id="1067" w:name="_Toc24495"/>
      <w:bookmarkStart w:id="1068" w:name="_Toc2320"/>
      <w:bookmarkStart w:id="1069" w:name="_Toc3334"/>
      <w:r>
        <w:rPr>
          <w:rFonts w:hint="eastAsia" w:asciiTheme="minorEastAsia" w:hAnsiTheme="minorEastAsia" w:eastAsiaTheme="minorEastAsia"/>
          <w:b/>
          <w:bCs/>
          <w:color w:val="auto"/>
          <w:sz w:val="24"/>
          <w:szCs w:val="24"/>
          <w:highlight w:val="none"/>
        </w:rPr>
        <w:t>3.4.1.</w:t>
      </w:r>
      <w:r>
        <w:rPr>
          <w:rFonts w:hint="eastAsia" w:asciiTheme="minorEastAsia" w:hAnsiTheme="minorEastAsia" w:eastAsiaTheme="minorEastAsia"/>
          <w:b/>
          <w:bCs/>
          <w:color w:val="auto"/>
          <w:sz w:val="24"/>
          <w:szCs w:val="24"/>
          <w:highlight w:val="none"/>
          <w:lang w:val="en-US" w:eastAsia="zh-CN"/>
        </w:rPr>
        <w:t>1</w:t>
      </w:r>
      <w:r>
        <w:rPr>
          <w:rFonts w:hint="eastAsia" w:asciiTheme="minorEastAsia" w:hAnsiTheme="minorEastAsia" w:eastAsiaTheme="minorEastAsia"/>
          <w:b/>
          <w:bCs/>
          <w:color w:val="auto"/>
          <w:sz w:val="24"/>
          <w:szCs w:val="24"/>
          <w:highlight w:val="none"/>
        </w:rPr>
        <w:t>信息系统安全测评评分办法</w:t>
      </w:r>
      <w:bookmarkEnd w:id="1066"/>
      <w:bookmarkEnd w:id="1067"/>
      <w:bookmarkEnd w:id="1068"/>
      <w:bookmarkEnd w:id="1069"/>
    </w:p>
    <w:tbl>
      <w:tblPr>
        <w:tblStyle w:val="41"/>
        <w:tblpPr w:leftFromText="180" w:rightFromText="180" w:vertAnchor="text" w:horzAnchor="page" w:tblpX="1650" w:tblpY="418"/>
        <w:tblOverlap w:val="never"/>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7371"/>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评分项目</w:t>
            </w:r>
          </w:p>
        </w:tc>
        <w:tc>
          <w:tcPr>
            <w:tcW w:w="737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评分标准</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restart"/>
            <w:vAlign w:val="center"/>
          </w:tcPr>
          <w:p>
            <w:pPr>
              <w:widowControl/>
              <w:adjustRightInd/>
              <w:spacing w:line="240" w:lineRule="auto"/>
              <w:jc w:val="center"/>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企业资质</w:t>
            </w:r>
          </w:p>
        </w:tc>
        <w:tc>
          <w:tcPr>
            <w:tcW w:w="7371" w:type="dxa"/>
            <w:vAlign w:val="center"/>
          </w:tcPr>
          <w:p>
            <w:pPr>
              <w:widowControl/>
              <w:adjustRightInd/>
              <w:spacing w:line="240" w:lineRule="auto"/>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i w:val="0"/>
                <w:caps w:val="0"/>
                <w:color w:val="333333"/>
                <w:spacing w:val="0"/>
                <w:sz w:val="21"/>
                <w:szCs w:val="21"/>
                <w:shd w:val="clear" w:fill="FFFFFF"/>
              </w:rPr>
              <w:t>★</w:t>
            </w:r>
            <w:r>
              <w:rPr>
                <w:rFonts w:hint="eastAsia" w:asciiTheme="minorEastAsia" w:hAnsiTheme="minorEastAsia" w:eastAsiaTheme="minorEastAsia" w:cstheme="minorEastAsia"/>
                <w:color w:val="auto"/>
                <w:sz w:val="22"/>
                <w:szCs w:val="22"/>
                <w:highlight w:val="none"/>
              </w:rPr>
              <w:t>投标人需具有网络安全等级测评与检测评估机构服务认证证书。</w:t>
            </w:r>
          </w:p>
          <w:p>
            <w:pPr>
              <w:widowControl/>
              <w:adjustRightInd/>
              <w:spacing w:line="240" w:lineRule="auto"/>
              <w:jc w:val="left"/>
              <w:textAlignment w:val="auto"/>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b/>
                <w:bCs/>
                <w:color w:val="auto"/>
                <w:sz w:val="22"/>
                <w:szCs w:val="22"/>
                <w:highlight w:val="none"/>
              </w:rPr>
              <w:t>注：★不得负偏离，否则视为无效标</w:t>
            </w:r>
            <w:r>
              <w:rPr>
                <w:rFonts w:hint="eastAsia" w:asciiTheme="minorEastAsia" w:hAnsiTheme="minorEastAsia" w:eastAsiaTheme="minorEastAsia" w:cstheme="minorEastAsia"/>
                <w:color w:val="auto"/>
                <w:sz w:val="22"/>
                <w:szCs w:val="22"/>
                <w:highlight w:val="none"/>
                <w:lang w:val="en-US" w:eastAsia="zh-CN"/>
              </w:rPr>
              <w:t>；</w:t>
            </w:r>
            <w:r>
              <w:rPr>
                <w:rFonts w:hint="eastAsia" w:asciiTheme="minorEastAsia" w:hAnsiTheme="minorEastAsia" w:eastAsiaTheme="minorEastAsia" w:cstheme="minorEastAsia"/>
                <w:color w:val="auto"/>
                <w:sz w:val="22"/>
                <w:szCs w:val="22"/>
                <w:highlight w:val="none"/>
              </w:rPr>
              <w:t>需提供本项相应的证明材料复印件并投标人加盖公章（原件备查）】</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1</w:t>
            </w:r>
            <w:r>
              <w:rPr>
                <w:rFonts w:hAnsi="宋体" w:cs="宋体"/>
                <w:color w:val="auto"/>
                <w:sz w:val="22"/>
                <w:szCs w:val="22"/>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投标人需具有信息安全风险评估服务认证证书、信息安全应急处理服务认证证书、网络安全风险评估能力认证证书</w:t>
            </w:r>
            <w:r>
              <w:rPr>
                <w:rFonts w:hint="eastAsia" w:hAnsi="宋体" w:cs="宋体"/>
                <w:color w:val="auto"/>
                <w:sz w:val="22"/>
                <w:szCs w:val="22"/>
                <w:highlight w:val="none"/>
                <w:lang w:eastAsia="zh-CN"/>
              </w:rPr>
              <w:t>。</w:t>
            </w:r>
            <w:r>
              <w:rPr>
                <w:rFonts w:hint="eastAsia" w:hAnsi="宋体" w:cs="宋体"/>
                <w:color w:val="auto"/>
                <w:sz w:val="22"/>
                <w:szCs w:val="22"/>
                <w:highlight w:val="none"/>
                <w:lang w:val="en-US" w:eastAsia="zh-CN"/>
              </w:rPr>
              <w:t>每提供一项得5分，满分为15分</w:t>
            </w:r>
            <w:r>
              <w:rPr>
                <w:rFonts w:hint="eastAsia" w:hAnsi="宋体" w:cs="宋体"/>
                <w:color w:val="auto"/>
                <w:sz w:val="22"/>
                <w:szCs w:val="22"/>
                <w:highlight w:val="none"/>
              </w:rPr>
              <w:t>。</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【注：需提供相应的证明材料复印件并投标人加盖公章（原件备查）】</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tcBorders>
              <w:bottom w:val="single" w:color="auto" w:sz="4" w:space="0"/>
            </w:tcBorders>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投标人需具有“</w:t>
            </w:r>
            <w:r>
              <w:rPr>
                <w:rFonts w:hAnsi="宋体" w:cs="宋体"/>
                <w:color w:val="auto"/>
                <w:sz w:val="22"/>
                <w:szCs w:val="22"/>
                <w:highlight w:val="none"/>
              </w:rPr>
              <w:t>ISO9001质量管理体系认证证书”、“ISO27001信息安全管理体系认证证书”</w:t>
            </w:r>
            <w:r>
              <w:rPr>
                <w:rFonts w:hint="eastAsia" w:hAnsi="宋体" w:cs="宋体"/>
                <w:color w:val="auto"/>
                <w:sz w:val="22"/>
                <w:szCs w:val="22"/>
                <w:highlight w:val="none"/>
                <w:lang w:eastAsia="zh-CN"/>
              </w:rPr>
              <w:t>，</w:t>
            </w:r>
            <w:r>
              <w:rPr>
                <w:rFonts w:hint="eastAsia" w:hAnsi="宋体" w:cs="宋体"/>
                <w:color w:val="auto"/>
                <w:sz w:val="22"/>
                <w:szCs w:val="22"/>
                <w:highlight w:val="none"/>
                <w:lang w:val="en-US" w:eastAsia="zh-CN"/>
              </w:rPr>
              <w:t>每提供一项得5分，满分为10分</w:t>
            </w:r>
            <w:r>
              <w:rPr>
                <w:rFonts w:hint="eastAsia" w:hAnsi="宋体" w:cs="宋体"/>
                <w:color w:val="auto"/>
                <w:sz w:val="22"/>
                <w:szCs w:val="22"/>
                <w:highlight w:val="none"/>
              </w:rPr>
              <w:t>。</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【注：需提供相应的证明材料复印件并投标人加盖公章（原件备查）】</w:t>
            </w:r>
          </w:p>
        </w:tc>
        <w:tc>
          <w:tcPr>
            <w:tcW w:w="851" w:type="dxa"/>
            <w:tcBorders>
              <w:bottom w:val="single" w:color="auto" w:sz="4" w:space="0"/>
            </w:tcBorders>
            <w:vAlign w:val="center"/>
          </w:tcPr>
          <w:p>
            <w:pPr>
              <w:widowControl/>
              <w:adjustRightInd/>
              <w:spacing w:line="240" w:lineRule="auto"/>
              <w:jc w:val="center"/>
              <w:textAlignment w:val="auto"/>
              <w:rPr>
                <w:rFonts w:hAnsi="宋体" w:cs="宋体"/>
                <w:color w:val="auto"/>
                <w:sz w:val="22"/>
                <w:szCs w:val="22"/>
                <w:highlight w:val="none"/>
              </w:rPr>
            </w:pPr>
            <w:r>
              <w:rPr>
                <w:rFonts w:hAnsi="宋体" w:cs="宋体"/>
                <w:color w:val="auto"/>
                <w:sz w:val="22"/>
                <w:szCs w:val="22"/>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企业业绩</w:t>
            </w:r>
          </w:p>
        </w:tc>
        <w:tc>
          <w:tcPr>
            <w:tcW w:w="7371" w:type="dxa"/>
            <w:vAlign w:val="center"/>
          </w:tcPr>
          <w:p>
            <w:pPr>
              <w:widowControl/>
              <w:adjustRightInd/>
              <w:spacing w:line="240" w:lineRule="auto"/>
              <w:textAlignment w:val="auto"/>
              <w:rPr>
                <w:rFonts w:hAnsi="宋体" w:cs="宋体"/>
                <w:color w:val="auto"/>
                <w:sz w:val="22"/>
                <w:szCs w:val="22"/>
                <w:highlight w:val="none"/>
              </w:rPr>
            </w:pPr>
            <w:r>
              <w:rPr>
                <w:rFonts w:hint="eastAsia" w:hAnsi="宋体" w:cs="宋体"/>
                <w:color w:val="auto"/>
                <w:sz w:val="22"/>
                <w:szCs w:val="22"/>
                <w:highlight w:val="none"/>
              </w:rPr>
              <w:t>根据投标人近三年内所承接的信息化</w:t>
            </w:r>
            <w:r>
              <w:rPr>
                <w:rFonts w:hint="eastAsia" w:hAnsi="宋体" w:cs="宋体"/>
                <w:color w:val="auto"/>
                <w:sz w:val="22"/>
                <w:szCs w:val="22"/>
                <w:highlight w:val="none"/>
                <w:lang w:val="en-US" w:eastAsia="zh-CN"/>
              </w:rPr>
              <w:t>类</w:t>
            </w:r>
            <w:r>
              <w:rPr>
                <w:rFonts w:hint="eastAsia" w:hAnsi="宋体" w:cs="宋体"/>
                <w:color w:val="auto"/>
                <w:sz w:val="22"/>
                <w:szCs w:val="22"/>
                <w:highlight w:val="none"/>
              </w:rPr>
              <w:t>系统安全测评业绩情况：每提供一项信息化</w:t>
            </w:r>
            <w:r>
              <w:rPr>
                <w:rFonts w:hint="eastAsia" w:hAnsi="宋体" w:cs="宋体"/>
                <w:color w:val="auto"/>
                <w:sz w:val="22"/>
                <w:szCs w:val="22"/>
                <w:highlight w:val="none"/>
                <w:lang w:val="en-US" w:eastAsia="zh-CN"/>
              </w:rPr>
              <w:t>类</w:t>
            </w:r>
            <w:r>
              <w:rPr>
                <w:rFonts w:hint="eastAsia" w:hAnsi="宋体" w:cs="宋体"/>
                <w:color w:val="auto"/>
                <w:sz w:val="22"/>
                <w:szCs w:val="22"/>
                <w:highlight w:val="none"/>
              </w:rPr>
              <w:t>安全测评项目业绩单项合同金额在</w:t>
            </w:r>
            <w:r>
              <w:rPr>
                <w:rFonts w:hAnsi="宋体" w:cs="宋体"/>
                <w:color w:val="auto"/>
                <w:sz w:val="22"/>
                <w:szCs w:val="22"/>
                <w:highlight w:val="none"/>
              </w:rPr>
              <w:t>50</w:t>
            </w:r>
            <w:r>
              <w:rPr>
                <w:rFonts w:hint="eastAsia" w:hAnsi="宋体" w:cs="宋体"/>
                <w:color w:val="auto"/>
                <w:sz w:val="22"/>
                <w:szCs w:val="22"/>
                <w:highlight w:val="none"/>
              </w:rPr>
              <w:t>万元（含）以上，1项及以上得</w:t>
            </w:r>
            <w:r>
              <w:rPr>
                <w:rFonts w:hAnsi="宋体" w:cs="宋体"/>
                <w:color w:val="auto"/>
                <w:sz w:val="22"/>
                <w:szCs w:val="22"/>
                <w:highlight w:val="none"/>
              </w:rPr>
              <w:t>10</w:t>
            </w:r>
            <w:r>
              <w:rPr>
                <w:rFonts w:hint="eastAsia" w:hAnsi="宋体" w:cs="宋体"/>
                <w:color w:val="auto"/>
                <w:sz w:val="22"/>
                <w:szCs w:val="22"/>
                <w:highlight w:val="none"/>
              </w:rPr>
              <w:t>分，5</w:t>
            </w:r>
            <w:r>
              <w:rPr>
                <w:rFonts w:hAnsi="宋体" w:cs="宋体"/>
                <w:color w:val="auto"/>
                <w:sz w:val="22"/>
                <w:szCs w:val="22"/>
                <w:highlight w:val="none"/>
              </w:rPr>
              <w:t>0</w:t>
            </w:r>
            <w:r>
              <w:rPr>
                <w:rFonts w:hint="eastAsia" w:hAnsi="宋体" w:cs="宋体"/>
                <w:color w:val="auto"/>
                <w:sz w:val="22"/>
                <w:szCs w:val="22"/>
                <w:highlight w:val="none"/>
              </w:rPr>
              <w:t>万元（含）以下，1项及以上得</w:t>
            </w:r>
            <w:r>
              <w:rPr>
                <w:rFonts w:hAnsi="宋体" w:cs="宋体"/>
                <w:color w:val="auto"/>
                <w:sz w:val="22"/>
                <w:szCs w:val="22"/>
                <w:highlight w:val="none"/>
              </w:rPr>
              <w:t>5</w:t>
            </w:r>
            <w:r>
              <w:rPr>
                <w:rFonts w:hint="eastAsia" w:hAnsi="宋体" w:cs="宋体"/>
                <w:color w:val="auto"/>
                <w:sz w:val="22"/>
                <w:szCs w:val="22"/>
                <w:highlight w:val="none"/>
              </w:rPr>
              <w:t>分，满分10分。</w:t>
            </w:r>
            <w:r>
              <w:rPr>
                <w:rFonts w:hint="eastAsia" w:hAnsi="宋体" w:cs="宋体"/>
                <w:color w:val="auto"/>
                <w:sz w:val="22"/>
                <w:szCs w:val="22"/>
                <w:highlight w:val="none"/>
              </w:rPr>
              <w:br w:type="textWrapping"/>
            </w:r>
            <w:r>
              <w:rPr>
                <w:rFonts w:hint="eastAsia" w:hAnsi="宋体" w:cs="宋体"/>
                <w:color w:val="auto"/>
                <w:sz w:val="22"/>
                <w:szCs w:val="22"/>
                <w:highlight w:val="none"/>
              </w:rPr>
              <w:t>【注：需提供相应的证明材料复印件并投标人加盖公章，证明材料包括：中标通知书、中标公告（网页链接）、合同关键页、发票凭证等至少提供两项（必须包括合同），否则不得分。】</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Ansi="宋体" w:cs="宋体"/>
                <w:color w:val="auto"/>
                <w:sz w:val="22"/>
                <w:szCs w:val="22"/>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3" w:hRule="atLeast"/>
        </w:trPr>
        <w:tc>
          <w:tcPr>
            <w:tcW w:w="1178" w:type="dxa"/>
            <w:vMerge w:val="restart"/>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技术实力</w:t>
            </w: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投标人测评人员总数情况：</w:t>
            </w:r>
            <w:r>
              <w:rPr>
                <w:rFonts w:hint="eastAsia" w:hAnsi="宋体" w:cs="宋体"/>
                <w:color w:val="auto"/>
                <w:sz w:val="22"/>
                <w:szCs w:val="22"/>
                <w:highlight w:val="none"/>
                <w:lang w:val="en-US" w:eastAsia="zh-CN"/>
              </w:rPr>
              <w:t>20人以上的,</w:t>
            </w:r>
            <w:r>
              <w:rPr>
                <w:rFonts w:hint="eastAsia" w:hAnsi="宋体" w:cs="宋体"/>
                <w:color w:val="auto"/>
                <w:sz w:val="22"/>
                <w:szCs w:val="22"/>
                <w:highlight w:val="none"/>
              </w:rPr>
              <w:t>得</w:t>
            </w:r>
            <w:r>
              <w:rPr>
                <w:rFonts w:hint="eastAsia" w:hAnsi="宋体" w:cs="宋体"/>
                <w:color w:val="auto"/>
                <w:sz w:val="22"/>
                <w:szCs w:val="22"/>
                <w:highlight w:val="none"/>
                <w:lang w:val="en-US" w:eastAsia="zh-CN"/>
              </w:rPr>
              <w:t>10</w:t>
            </w:r>
            <w:r>
              <w:rPr>
                <w:rFonts w:hint="eastAsia" w:hAnsi="宋体" w:cs="宋体"/>
                <w:color w:val="auto"/>
                <w:sz w:val="22"/>
                <w:szCs w:val="22"/>
                <w:highlight w:val="none"/>
              </w:rPr>
              <w:t>分，</w:t>
            </w:r>
            <w:r>
              <w:rPr>
                <w:rFonts w:hint="eastAsia" w:hAnsi="宋体" w:cs="宋体"/>
                <w:color w:val="auto"/>
                <w:sz w:val="22"/>
                <w:szCs w:val="22"/>
                <w:highlight w:val="none"/>
                <w:lang w:val="en-US" w:eastAsia="zh-CN"/>
              </w:rPr>
              <w:t>16-19</w:t>
            </w:r>
            <w:r>
              <w:rPr>
                <w:rFonts w:hint="eastAsia" w:hAnsi="宋体" w:cs="宋体"/>
                <w:color w:val="auto"/>
                <w:sz w:val="22"/>
                <w:szCs w:val="22"/>
                <w:highlight w:val="none"/>
              </w:rPr>
              <w:t>人的</w:t>
            </w:r>
            <w:r>
              <w:rPr>
                <w:rFonts w:hint="eastAsia" w:hAnsi="宋体" w:cs="宋体"/>
                <w:color w:val="auto"/>
                <w:sz w:val="22"/>
                <w:szCs w:val="22"/>
                <w:highlight w:val="none"/>
                <w:lang w:eastAsia="zh-CN"/>
              </w:rPr>
              <w:t>，</w:t>
            </w:r>
            <w:r>
              <w:rPr>
                <w:rFonts w:hint="eastAsia" w:hAnsi="宋体" w:cs="宋体"/>
                <w:color w:val="auto"/>
                <w:sz w:val="22"/>
                <w:szCs w:val="22"/>
                <w:highlight w:val="none"/>
              </w:rPr>
              <w:t>得</w:t>
            </w:r>
            <w:r>
              <w:rPr>
                <w:rFonts w:hint="eastAsia" w:hAnsi="宋体" w:cs="宋体"/>
                <w:color w:val="auto"/>
                <w:sz w:val="22"/>
                <w:szCs w:val="22"/>
                <w:highlight w:val="none"/>
                <w:lang w:val="en-US" w:eastAsia="zh-CN"/>
              </w:rPr>
              <w:t>8</w:t>
            </w:r>
            <w:r>
              <w:rPr>
                <w:rFonts w:hint="eastAsia" w:hAnsi="宋体" w:cs="宋体"/>
                <w:color w:val="auto"/>
                <w:sz w:val="22"/>
                <w:szCs w:val="22"/>
                <w:highlight w:val="none"/>
              </w:rPr>
              <w:t>分，</w:t>
            </w:r>
            <w:r>
              <w:rPr>
                <w:rFonts w:hint="eastAsia" w:hAnsi="宋体" w:cs="宋体"/>
                <w:color w:val="auto"/>
                <w:sz w:val="22"/>
                <w:szCs w:val="22"/>
                <w:highlight w:val="none"/>
                <w:lang w:val="en-US" w:eastAsia="zh-CN"/>
              </w:rPr>
              <w:t>15人以下的，</w:t>
            </w:r>
            <w:bookmarkStart w:id="1096" w:name="_GoBack"/>
            <w:bookmarkEnd w:id="1096"/>
            <w:r>
              <w:rPr>
                <w:rFonts w:hint="eastAsia" w:hAnsi="宋体" w:cs="宋体"/>
                <w:color w:val="auto"/>
                <w:sz w:val="22"/>
                <w:szCs w:val="22"/>
                <w:highlight w:val="none"/>
                <w:lang w:val="en-US" w:eastAsia="zh-CN"/>
              </w:rPr>
              <w:t xml:space="preserve">得5分 </w:t>
            </w:r>
            <w:r>
              <w:rPr>
                <w:rFonts w:hint="eastAsia" w:hAnsi="宋体" w:cs="宋体"/>
                <w:color w:val="auto"/>
                <w:sz w:val="22"/>
                <w:szCs w:val="22"/>
                <w:highlight w:val="none"/>
              </w:rPr>
              <w:t>满分</w:t>
            </w:r>
            <w:r>
              <w:rPr>
                <w:rFonts w:hint="eastAsia" w:hAnsi="宋体" w:cs="宋体"/>
                <w:color w:val="auto"/>
                <w:sz w:val="22"/>
                <w:szCs w:val="22"/>
                <w:highlight w:val="none"/>
                <w:lang w:val="en-US" w:eastAsia="zh-CN"/>
              </w:rPr>
              <w:t>10</w:t>
            </w:r>
            <w:r>
              <w:rPr>
                <w:rFonts w:hint="eastAsia" w:hAnsi="宋体" w:cs="宋体"/>
                <w:color w:val="auto"/>
                <w:sz w:val="22"/>
                <w:szCs w:val="22"/>
                <w:highlight w:val="none"/>
              </w:rPr>
              <w:t>分。</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【注：以网络安全等级保护网</w:t>
            </w:r>
            <w:r>
              <w:rPr>
                <w:rFonts w:hAnsi="宋体" w:cs="宋体"/>
                <w:color w:val="auto"/>
                <w:sz w:val="22"/>
                <w:szCs w:val="22"/>
                <w:highlight w:val="none"/>
              </w:rPr>
              <w:fldChar w:fldCharType="begin"/>
            </w:r>
            <w:r>
              <w:rPr>
                <w:rFonts w:hAnsi="宋体" w:cs="宋体"/>
                <w:color w:val="auto"/>
                <w:sz w:val="22"/>
                <w:szCs w:val="22"/>
                <w:highlight w:val="none"/>
              </w:rPr>
              <w:instrText xml:space="preserve"> HYPERLINK "http://</w:instrText>
            </w:r>
            <w:r>
              <w:rPr>
                <w:rFonts w:hint="eastAsia" w:hAnsi="宋体" w:cs="宋体"/>
                <w:color w:val="auto"/>
                <w:sz w:val="22"/>
                <w:szCs w:val="22"/>
                <w:highlight w:val="none"/>
              </w:rPr>
              <w:instrText xml:space="preserve">www.djbh.net</w:instrText>
            </w:r>
            <w:r>
              <w:rPr>
                <w:rFonts w:hAnsi="宋体" w:cs="宋体"/>
                <w:color w:val="auto"/>
                <w:sz w:val="22"/>
                <w:szCs w:val="22"/>
                <w:highlight w:val="none"/>
              </w:rPr>
              <w:instrText xml:space="preserve">" </w:instrText>
            </w:r>
            <w:r>
              <w:rPr>
                <w:rFonts w:hAnsi="宋体" w:cs="宋体"/>
                <w:color w:val="auto"/>
                <w:sz w:val="22"/>
                <w:szCs w:val="22"/>
                <w:highlight w:val="none"/>
              </w:rPr>
              <w:fldChar w:fldCharType="separate"/>
            </w:r>
            <w:r>
              <w:rPr>
                <w:rStyle w:val="47"/>
                <w:rFonts w:hint="eastAsia" w:ascii="宋体" w:hAnsi="宋体" w:cs="宋体"/>
                <w:color w:val="auto"/>
                <w:kern w:val="0"/>
                <w:sz w:val="22"/>
                <w:szCs w:val="22"/>
                <w:highlight w:val="none"/>
              </w:rPr>
              <w:t>www.djbh.net</w:t>
            </w:r>
            <w:r>
              <w:rPr>
                <w:rFonts w:hAnsi="宋体" w:cs="宋体"/>
                <w:color w:val="auto"/>
                <w:sz w:val="22"/>
                <w:szCs w:val="22"/>
                <w:highlight w:val="none"/>
              </w:rPr>
              <w:fldChar w:fldCharType="end"/>
            </w:r>
            <w:r>
              <w:rPr>
                <w:rFonts w:hint="eastAsia" w:hAnsi="宋体" w:cs="宋体"/>
                <w:color w:val="auto"/>
                <w:sz w:val="22"/>
                <w:szCs w:val="22"/>
                <w:highlight w:val="none"/>
              </w:rPr>
              <w:t>查询截图为准。】</w:t>
            </w:r>
          </w:p>
        </w:tc>
        <w:tc>
          <w:tcPr>
            <w:tcW w:w="851" w:type="dxa"/>
            <w:vAlign w:val="center"/>
          </w:tcPr>
          <w:p>
            <w:pPr>
              <w:widowControl/>
              <w:adjustRightInd/>
              <w:spacing w:line="240" w:lineRule="auto"/>
              <w:jc w:val="center"/>
              <w:textAlignment w:val="auto"/>
              <w:rPr>
                <w:rFonts w:hint="default" w:hAnsi="宋体" w:eastAsia="宋体" w:cs="宋体"/>
                <w:color w:val="auto"/>
                <w:sz w:val="22"/>
                <w:szCs w:val="22"/>
                <w:highlight w:val="none"/>
                <w:lang w:val="en-US" w:eastAsia="zh-CN"/>
              </w:rPr>
            </w:pPr>
            <w:r>
              <w:rPr>
                <w:rFonts w:hint="eastAsia" w:hAnsi="宋体" w:cs="宋体"/>
                <w:color w:val="auto"/>
                <w:sz w:val="22"/>
                <w:szCs w:val="22"/>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投标人投入项目的中级（及以上）测评师中具有CISP注册信息安全专家证书或渗透测试工程师证书（CISP-PTE）及CISAW信息安全保障人员认证的，其中提供一项证书得5分，满分10分，未提供不得分。</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【注：需提供相关材料复印件及对应人员投标前6个月（连续交满）的社保缴纳证明并加盖投标人公章(以养老保险缴纳明细表为准)。】</w:t>
            </w:r>
          </w:p>
        </w:tc>
        <w:tc>
          <w:tcPr>
            <w:tcW w:w="851" w:type="dxa"/>
            <w:vAlign w:val="center"/>
          </w:tcPr>
          <w:p>
            <w:pPr>
              <w:widowControl/>
              <w:adjustRightInd/>
              <w:spacing w:line="240" w:lineRule="auto"/>
              <w:jc w:val="center"/>
              <w:textAlignment w:val="auto"/>
              <w:rPr>
                <w:rFonts w:hint="default" w:hAnsi="宋体" w:cs="宋体"/>
                <w:color w:val="auto"/>
                <w:sz w:val="22"/>
                <w:szCs w:val="22"/>
                <w:highlight w:val="none"/>
                <w:lang w:val="en-US"/>
              </w:rPr>
            </w:pPr>
            <w:r>
              <w:rPr>
                <w:rFonts w:hint="eastAsia" w:hAnsi="宋体" w:cs="宋体"/>
                <w:color w:val="auto"/>
                <w:sz w:val="22"/>
                <w:szCs w:val="22"/>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投标人投入项目的高级测评师具有网络安全等级测评师高级证书和注册信息安全专业人员证书（CIS</w:t>
            </w:r>
            <w:r>
              <w:rPr>
                <w:rFonts w:hAnsi="宋体" w:cs="宋体"/>
                <w:color w:val="auto"/>
                <w:sz w:val="22"/>
                <w:szCs w:val="22"/>
                <w:highlight w:val="none"/>
              </w:rPr>
              <w:t>O</w:t>
            </w:r>
            <w:r>
              <w:rPr>
                <w:rFonts w:hint="eastAsia" w:hAnsi="宋体" w:cs="宋体"/>
                <w:color w:val="auto"/>
                <w:sz w:val="22"/>
                <w:szCs w:val="22"/>
                <w:highlight w:val="none"/>
              </w:rPr>
              <w:t>），</w:t>
            </w:r>
            <w:r>
              <w:rPr>
                <w:rFonts w:hint="eastAsia" w:hAnsi="宋体" w:cs="宋体"/>
                <w:color w:val="auto"/>
                <w:sz w:val="22"/>
                <w:szCs w:val="22"/>
                <w:highlight w:val="none"/>
                <w:lang w:val="en-US" w:eastAsia="zh-CN"/>
              </w:rPr>
              <w:t>提供其中一项证书得5分，满分为10分，</w:t>
            </w:r>
            <w:r>
              <w:rPr>
                <w:rFonts w:hint="eastAsia" w:hAnsi="宋体" w:cs="宋体"/>
                <w:color w:val="auto"/>
                <w:sz w:val="22"/>
                <w:szCs w:val="22"/>
                <w:highlight w:val="none"/>
              </w:rPr>
              <w:t>未提供不得分。</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【注：需提供相关材料复印件及对应人员投标前6个月（连续交满）的社保缴纳证明并加盖投标人公章(以养老保险缴纳明细表为准)。】</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vAlign w:val="center"/>
          </w:tcPr>
          <w:p>
            <w:pPr>
              <w:widowControl/>
              <w:adjustRightInd/>
              <w:spacing w:line="240" w:lineRule="auto"/>
              <w:jc w:val="left"/>
              <w:textAlignment w:val="auto"/>
              <w:rPr>
                <w:rFonts w:hint="eastAsia" w:hAnsi="宋体" w:eastAsia="宋体" w:cs="宋体"/>
                <w:color w:val="auto"/>
                <w:sz w:val="22"/>
                <w:szCs w:val="22"/>
                <w:highlight w:val="none"/>
                <w:lang w:eastAsia="zh-CN"/>
              </w:rPr>
            </w:pPr>
            <w:r>
              <w:rPr>
                <w:rFonts w:hint="eastAsia" w:hAnsi="宋体" w:cs="宋体"/>
                <w:color w:val="auto"/>
                <w:sz w:val="22"/>
                <w:szCs w:val="22"/>
                <w:highlight w:val="none"/>
              </w:rPr>
              <w:t>投标人具有全国计算机技术与软件专业技术资格证书，其中</w:t>
            </w:r>
            <w:r>
              <w:rPr>
                <w:rFonts w:hint="eastAsia" w:hAnsi="宋体" w:cs="宋体"/>
                <w:color w:val="auto"/>
                <w:sz w:val="22"/>
                <w:szCs w:val="22"/>
                <w:highlight w:val="none"/>
                <w:lang w:val="en-US" w:eastAsia="zh-CN"/>
              </w:rPr>
              <w:t>具</w:t>
            </w:r>
            <w:r>
              <w:rPr>
                <w:rFonts w:hint="eastAsia" w:hAnsi="宋体" w:cs="宋体"/>
                <w:color w:val="auto"/>
                <w:sz w:val="22"/>
                <w:szCs w:val="22"/>
                <w:highlight w:val="none"/>
              </w:rPr>
              <w:t>有高级资格证书的得5分/人，中级证书的得2.5分/人，满分为10分</w:t>
            </w:r>
            <w:r>
              <w:rPr>
                <w:rFonts w:hint="eastAsia" w:hAnsi="宋体" w:cs="宋体"/>
                <w:color w:val="auto"/>
                <w:sz w:val="22"/>
                <w:szCs w:val="22"/>
                <w:highlight w:val="none"/>
                <w:lang w:eastAsia="zh-CN"/>
              </w:rPr>
              <w:t>，</w:t>
            </w:r>
            <w:r>
              <w:rPr>
                <w:rFonts w:hint="eastAsia" w:hAnsi="宋体" w:cs="宋体"/>
                <w:color w:val="auto"/>
                <w:sz w:val="22"/>
                <w:szCs w:val="22"/>
                <w:highlight w:val="none"/>
              </w:rPr>
              <w:t>未提供不得分</w:t>
            </w:r>
            <w:r>
              <w:rPr>
                <w:rFonts w:hint="eastAsia" w:hAnsi="宋体" w:cs="宋体"/>
                <w:color w:val="auto"/>
                <w:sz w:val="22"/>
                <w:szCs w:val="22"/>
                <w:highlight w:val="none"/>
                <w:lang w:eastAsia="zh-CN"/>
              </w:rPr>
              <w:t>。</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【注：需提供相关材料复印件及对应人员投标前6个月（连续交满）的社保缴纳证明并加盖投标人公章(以养老保险缴纳明细表为准)。】</w:t>
            </w:r>
          </w:p>
        </w:tc>
        <w:tc>
          <w:tcPr>
            <w:tcW w:w="851" w:type="dxa"/>
            <w:vAlign w:val="center"/>
          </w:tcPr>
          <w:p>
            <w:pPr>
              <w:widowControl/>
              <w:adjustRightInd/>
              <w:spacing w:line="240" w:lineRule="auto"/>
              <w:jc w:val="center"/>
              <w:textAlignment w:val="auto"/>
              <w:rPr>
                <w:rFonts w:hint="default" w:hAnsi="宋体" w:cs="宋体"/>
                <w:color w:val="auto"/>
                <w:sz w:val="22"/>
                <w:szCs w:val="22"/>
                <w:highlight w:val="none"/>
              </w:rPr>
            </w:pPr>
            <w:r>
              <w:rPr>
                <w:rFonts w:hint="eastAsia" w:hAnsi="宋体" w:cs="宋体"/>
                <w:color w:val="auto"/>
                <w:sz w:val="22"/>
                <w:szCs w:val="22"/>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Merge w:val="continue"/>
            <w:vAlign w:val="center"/>
          </w:tcPr>
          <w:p>
            <w:pPr>
              <w:widowControl/>
              <w:adjustRightInd/>
              <w:spacing w:line="240" w:lineRule="auto"/>
              <w:jc w:val="center"/>
              <w:textAlignment w:val="auto"/>
              <w:rPr>
                <w:rFonts w:hAnsi="宋体" w:cs="宋体"/>
                <w:color w:val="auto"/>
                <w:sz w:val="22"/>
                <w:szCs w:val="22"/>
                <w:highlight w:val="none"/>
              </w:rPr>
            </w:pP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投标人拥有一支专业化程度较高的安全等级测评技术人才队伍，测评人员中取得高级测评师数量在</w:t>
            </w:r>
            <w:r>
              <w:rPr>
                <w:rFonts w:hAnsi="宋体" w:cs="宋体"/>
                <w:color w:val="auto"/>
                <w:sz w:val="22"/>
                <w:szCs w:val="22"/>
                <w:highlight w:val="none"/>
              </w:rPr>
              <w:t>2</w:t>
            </w:r>
            <w:r>
              <w:rPr>
                <w:rFonts w:hint="eastAsia" w:hAnsi="宋体" w:cs="宋体"/>
                <w:color w:val="auto"/>
                <w:sz w:val="22"/>
                <w:szCs w:val="22"/>
                <w:highlight w:val="none"/>
              </w:rPr>
              <w:t>人(含)以上的得5分；测评人员中取得高级测评师职称人员数量</w:t>
            </w:r>
            <w:r>
              <w:rPr>
                <w:rFonts w:hint="eastAsia" w:hAnsi="宋体" w:cs="宋体"/>
                <w:color w:val="auto"/>
                <w:sz w:val="22"/>
                <w:szCs w:val="22"/>
                <w:highlight w:val="none"/>
                <w:lang w:val="en-US" w:eastAsia="zh-CN"/>
              </w:rPr>
              <w:t>为</w:t>
            </w:r>
            <w:r>
              <w:rPr>
                <w:rFonts w:hAnsi="宋体" w:cs="宋体"/>
                <w:color w:val="auto"/>
                <w:sz w:val="22"/>
                <w:szCs w:val="22"/>
                <w:highlight w:val="none"/>
              </w:rPr>
              <w:t>1</w:t>
            </w:r>
            <w:r>
              <w:rPr>
                <w:rFonts w:hint="eastAsia" w:hAnsi="宋体" w:cs="宋体"/>
                <w:color w:val="auto"/>
                <w:sz w:val="22"/>
                <w:szCs w:val="22"/>
                <w:highlight w:val="none"/>
              </w:rPr>
              <w:t>人的得2分，没有取得高级测评师职称的不得分，满分5分。</w:t>
            </w:r>
          </w:p>
          <w:p>
            <w:pPr>
              <w:widowControl/>
              <w:adjustRightInd/>
              <w:spacing w:line="240" w:lineRule="auto"/>
              <w:jc w:val="left"/>
              <w:textAlignment w:val="auto"/>
              <w:rPr>
                <w:rFonts w:hAnsi="宋体" w:cs="宋体"/>
                <w:color w:val="auto"/>
                <w:sz w:val="22"/>
                <w:szCs w:val="22"/>
                <w:highlight w:val="none"/>
              </w:rPr>
            </w:pPr>
            <w:r>
              <w:rPr>
                <w:rFonts w:hint="eastAsia" w:hAnsi="宋体" w:cs="宋体"/>
                <w:color w:val="auto"/>
                <w:sz w:val="22"/>
                <w:szCs w:val="22"/>
                <w:highlight w:val="none"/>
              </w:rPr>
              <w:t>【注：需提供相关材料复印件及对应人员投标前6个月（连续交满）的社保缴纳证明并加盖投标人公章(以养老保险缴纳明细表为准)。】</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178"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测评计划及方案</w:t>
            </w:r>
          </w:p>
        </w:tc>
        <w:tc>
          <w:tcPr>
            <w:tcW w:w="7371" w:type="dxa"/>
            <w:vAlign w:val="center"/>
          </w:tcPr>
          <w:p>
            <w:pPr>
              <w:widowControl/>
              <w:adjustRightInd/>
              <w:spacing w:line="240" w:lineRule="auto"/>
              <w:jc w:val="left"/>
              <w:textAlignment w:val="auto"/>
              <w:rPr>
                <w:rFonts w:hAnsi="宋体" w:cs="宋体"/>
                <w:color w:val="auto"/>
                <w:sz w:val="22"/>
                <w:szCs w:val="22"/>
                <w:highlight w:val="none"/>
              </w:rPr>
            </w:pPr>
            <w:r>
              <w:rPr>
                <w:rFonts w:hint="eastAsia" w:hAnsi="宋体" w:cs="宋体"/>
                <w:b w:val="0"/>
                <w:bCs w:val="0"/>
                <w:color w:val="auto"/>
                <w:sz w:val="22"/>
                <w:szCs w:val="22"/>
                <w:highlight w:val="none"/>
              </w:rPr>
              <w:t>按照招标要求制定项目计划安排</w:t>
            </w:r>
            <w:r>
              <w:rPr>
                <w:rFonts w:hint="eastAsia" w:hAnsi="宋体" w:cs="宋体"/>
                <w:color w:val="auto"/>
                <w:sz w:val="22"/>
                <w:szCs w:val="22"/>
                <w:highlight w:val="none"/>
              </w:rPr>
              <w:t>：根据投标人编制的项目计划安排的措施、时间安排、人员配置等方面是否科学、合理，由评标委员会进行横向比较后评议，对项目目标和内容能够充分把握，方案完整、准确、实用，具有较高可操作性、完整性、合理性的得5－10分；理解基本准确、方案基本可行的得2－5分；理解基本准确、方案不完整的得0－2分；理解模糊、方案不具有操作性的或未提供的不得分。</w:t>
            </w:r>
          </w:p>
        </w:tc>
        <w:tc>
          <w:tcPr>
            <w:tcW w:w="851" w:type="dxa"/>
            <w:vAlign w:val="center"/>
          </w:tcPr>
          <w:p>
            <w:pPr>
              <w:widowControl/>
              <w:adjustRightInd/>
              <w:spacing w:line="240" w:lineRule="auto"/>
              <w:jc w:val="center"/>
              <w:textAlignment w:val="auto"/>
              <w:rPr>
                <w:rFonts w:hAnsi="宋体" w:cs="宋体"/>
                <w:color w:val="auto"/>
                <w:sz w:val="22"/>
                <w:szCs w:val="22"/>
                <w:highlight w:val="none"/>
              </w:rPr>
            </w:pPr>
            <w:r>
              <w:rPr>
                <w:rFonts w:hint="eastAsia" w:hAnsi="宋体" w:cs="宋体"/>
                <w:color w:val="auto"/>
                <w:sz w:val="22"/>
                <w:szCs w:val="22"/>
                <w:highlight w:val="none"/>
              </w:rPr>
              <w:t>10</w:t>
            </w:r>
          </w:p>
        </w:tc>
      </w:tr>
    </w:tbl>
    <w:p>
      <w:pPr>
        <w:spacing w:line="400" w:lineRule="exact"/>
        <w:ind w:firstLine="480" w:firstLine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3.4.2 </w:t>
      </w:r>
      <w:r>
        <w:rPr>
          <w:rFonts w:hint="eastAsia" w:asciiTheme="minorEastAsia" w:hAnsiTheme="minorEastAsia" w:eastAsiaTheme="minorEastAsia"/>
          <w:color w:val="auto"/>
          <w:sz w:val="24"/>
          <w:szCs w:val="24"/>
          <w:highlight w:val="none"/>
        </w:rPr>
        <w:t>各项评分标准的投标人得分为各评委评分的算术平均值。投标人得分取小数点后两位。</w:t>
      </w:r>
    </w:p>
    <w:p>
      <w:pPr>
        <w:spacing w:line="400" w:lineRule="exact"/>
        <w:ind w:firstLine="480" w:firstLineChars="200"/>
        <w:outlineLvl w:val="1"/>
        <w:rPr>
          <w:rFonts w:hint="eastAsia" w:asciiTheme="minorEastAsia" w:hAnsiTheme="minorEastAsia" w:eastAsiaTheme="minorEastAsia"/>
          <w:color w:val="auto"/>
          <w:sz w:val="24"/>
          <w:szCs w:val="24"/>
          <w:highlight w:val="none"/>
          <w:lang w:eastAsia="zh-CN"/>
        </w:rPr>
      </w:pPr>
      <w:bookmarkStart w:id="1070" w:name="_Toc23981"/>
      <w:bookmarkStart w:id="1071" w:name="_Toc1406"/>
      <w:bookmarkStart w:id="1072" w:name="_Toc14487"/>
      <w:bookmarkStart w:id="1073" w:name="_Toc935"/>
      <w:r>
        <w:rPr>
          <w:rFonts w:asciiTheme="minorEastAsia" w:hAnsiTheme="minorEastAsia" w:eastAsiaTheme="minorEastAsia"/>
          <w:color w:val="auto"/>
          <w:sz w:val="24"/>
          <w:szCs w:val="24"/>
          <w:highlight w:val="none"/>
        </w:rPr>
        <w:t>3.5推荐预选</w:t>
      </w:r>
      <w:bookmarkEnd w:id="1070"/>
      <w:bookmarkEnd w:id="1071"/>
      <w:bookmarkEnd w:id="1072"/>
      <w:r>
        <w:rPr>
          <w:rFonts w:hint="eastAsia" w:asciiTheme="minorEastAsia" w:hAnsiTheme="minorEastAsia" w:eastAsiaTheme="minorEastAsia"/>
          <w:color w:val="auto"/>
          <w:sz w:val="24"/>
          <w:szCs w:val="24"/>
          <w:highlight w:val="none"/>
          <w:lang w:eastAsia="zh-CN"/>
        </w:rPr>
        <w:t>供应商</w:t>
      </w:r>
      <w:bookmarkEnd w:id="1073"/>
    </w:p>
    <w:p>
      <w:pPr>
        <w:spacing w:line="400" w:lineRule="exact"/>
        <w:ind w:firstLine="482" w:firstLineChars="200"/>
        <w:rPr>
          <w:rFonts w:asciiTheme="minorEastAsia" w:hAnsiTheme="minorEastAsia" w:eastAsiaTheme="minorEastAsia"/>
          <w:b/>
          <w:bCs/>
          <w:color w:val="auto"/>
          <w:sz w:val="24"/>
          <w:szCs w:val="24"/>
          <w:highlight w:val="none"/>
          <w:u w:val="single"/>
        </w:rPr>
      </w:pPr>
      <w:r>
        <w:rPr>
          <w:rFonts w:hint="eastAsia" w:asciiTheme="minorEastAsia" w:hAnsiTheme="minorEastAsia" w:eastAsiaTheme="minorEastAsia"/>
          <w:b/>
          <w:bCs/>
          <w:color w:val="auto"/>
          <w:sz w:val="24"/>
          <w:szCs w:val="24"/>
          <w:highlight w:val="none"/>
          <w:u w:val="single"/>
        </w:rPr>
        <w:t>各项得分累加为投标人的综合得分，评标委员会根据综合得分高低进行排列，推荐总得分总分≥</w:t>
      </w:r>
      <w:r>
        <w:rPr>
          <w:rFonts w:hint="eastAsia" w:asciiTheme="minorEastAsia" w:hAnsiTheme="minorEastAsia" w:eastAsiaTheme="minorEastAsia"/>
          <w:b/>
          <w:bCs/>
          <w:color w:val="auto"/>
          <w:sz w:val="24"/>
          <w:szCs w:val="24"/>
          <w:highlight w:val="none"/>
          <w:u w:val="single"/>
          <w:lang w:val="en-US" w:eastAsia="zh-CN"/>
        </w:rPr>
        <w:t>70</w:t>
      </w:r>
      <w:r>
        <w:rPr>
          <w:rFonts w:hint="eastAsia" w:asciiTheme="minorEastAsia" w:hAnsiTheme="minorEastAsia" w:eastAsiaTheme="minorEastAsia"/>
          <w:b/>
          <w:bCs/>
          <w:color w:val="auto"/>
          <w:sz w:val="24"/>
          <w:szCs w:val="24"/>
          <w:highlight w:val="none"/>
          <w:u w:val="single"/>
        </w:rPr>
        <w:t>分且排名前</w:t>
      </w:r>
      <w:r>
        <w:rPr>
          <w:rFonts w:hint="eastAsia" w:asciiTheme="minorEastAsia" w:hAnsiTheme="minorEastAsia" w:eastAsiaTheme="minorEastAsia"/>
          <w:b/>
          <w:bCs/>
          <w:color w:val="auto"/>
          <w:sz w:val="24"/>
          <w:szCs w:val="24"/>
          <w:highlight w:val="none"/>
          <w:u w:val="single"/>
          <w:lang w:val="en-US" w:eastAsia="zh-CN"/>
        </w:rPr>
        <w:t>6</w:t>
      </w:r>
      <w:r>
        <w:rPr>
          <w:rFonts w:hint="eastAsia" w:asciiTheme="minorEastAsia" w:hAnsiTheme="minorEastAsia" w:eastAsiaTheme="minorEastAsia"/>
          <w:b/>
          <w:bCs/>
          <w:color w:val="auto"/>
          <w:sz w:val="24"/>
          <w:szCs w:val="24"/>
          <w:highlight w:val="none"/>
          <w:u w:val="single"/>
        </w:rPr>
        <w:t>的投标人入选预选</w:t>
      </w:r>
      <w:r>
        <w:rPr>
          <w:rFonts w:hint="eastAsia" w:asciiTheme="minorEastAsia" w:hAnsiTheme="minorEastAsia" w:eastAsiaTheme="minorEastAsia"/>
          <w:b/>
          <w:bCs/>
          <w:color w:val="auto"/>
          <w:sz w:val="24"/>
          <w:szCs w:val="24"/>
          <w:highlight w:val="none"/>
          <w:u w:val="single"/>
          <w:lang w:eastAsia="zh-CN"/>
        </w:rPr>
        <w:t>供应商</w:t>
      </w:r>
      <w:r>
        <w:rPr>
          <w:rFonts w:hint="eastAsia" w:asciiTheme="minorEastAsia" w:hAnsiTheme="minorEastAsia" w:eastAsiaTheme="minorEastAsia"/>
          <w:b/>
          <w:bCs/>
          <w:color w:val="auto"/>
          <w:sz w:val="24"/>
          <w:szCs w:val="24"/>
          <w:highlight w:val="none"/>
          <w:u w:val="single"/>
        </w:rPr>
        <w:t>名录库。如遇第</w:t>
      </w:r>
      <w:r>
        <w:rPr>
          <w:rFonts w:hint="eastAsia" w:asciiTheme="minorEastAsia" w:hAnsiTheme="minorEastAsia" w:eastAsiaTheme="minorEastAsia"/>
          <w:b/>
          <w:bCs/>
          <w:color w:val="auto"/>
          <w:sz w:val="24"/>
          <w:szCs w:val="24"/>
          <w:highlight w:val="none"/>
          <w:u w:val="single"/>
          <w:lang w:val="en-US" w:eastAsia="zh-CN"/>
        </w:rPr>
        <w:t>6</w:t>
      </w:r>
      <w:r>
        <w:rPr>
          <w:rFonts w:hint="eastAsia" w:asciiTheme="minorEastAsia" w:hAnsiTheme="minorEastAsia" w:eastAsiaTheme="minorEastAsia"/>
          <w:b/>
          <w:bCs/>
          <w:color w:val="auto"/>
          <w:sz w:val="24"/>
          <w:szCs w:val="24"/>
          <w:highlight w:val="none"/>
          <w:u w:val="single"/>
        </w:rPr>
        <w:t>名存在并列情况，则以随机抽取确定排列顺序，先抽中的投标人进入预选</w:t>
      </w:r>
      <w:r>
        <w:rPr>
          <w:rFonts w:hint="eastAsia" w:asciiTheme="minorEastAsia" w:hAnsiTheme="minorEastAsia" w:eastAsiaTheme="minorEastAsia"/>
          <w:b/>
          <w:bCs/>
          <w:color w:val="auto"/>
          <w:sz w:val="24"/>
          <w:szCs w:val="24"/>
          <w:highlight w:val="none"/>
          <w:u w:val="single"/>
          <w:lang w:eastAsia="zh-CN"/>
        </w:rPr>
        <w:t>供应商</w:t>
      </w:r>
      <w:r>
        <w:rPr>
          <w:rFonts w:hint="eastAsia" w:asciiTheme="minorEastAsia" w:hAnsiTheme="minorEastAsia" w:eastAsiaTheme="minorEastAsia"/>
          <w:b/>
          <w:bCs/>
          <w:color w:val="auto"/>
          <w:sz w:val="24"/>
          <w:szCs w:val="24"/>
          <w:highlight w:val="none"/>
          <w:u w:val="single"/>
        </w:rPr>
        <w:t>名录库。若总得分总分≥</w:t>
      </w:r>
      <w:r>
        <w:rPr>
          <w:rFonts w:hint="eastAsia" w:asciiTheme="minorEastAsia" w:hAnsiTheme="minorEastAsia" w:eastAsiaTheme="minorEastAsia"/>
          <w:b/>
          <w:bCs/>
          <w:color w:val="auto"/>
          <w:sz w:val="24"/>
          <w:szCs w:val="24"/>
          <w:highlight w:val="none"/>
          <w:u w:val="single"/>
          <w:lang w:val="en-US" w:eastAsia="zh-CN"/>
        </w:rPr>
        <w:t>70</w:t>
      </w:r>
      <w:r>
        <w:rPr>
          <w:rFonts w:hint="eastAsia" w:asciiTheme="minorEastAsia" w:hAnsiTheme="minorEastAsia" w:eastAsiaTheme="minorEastAsia"/>
          <w:b/>
          <w:bCs/>
          <w:color w:val="auto"/>
          <w:sz w:val="24"/>
          <w:szCs w:val="24"/>
          <w:highlight w:val="none"/>
          <w:u w:val="single"/>
        </w:rPr>
        <w:t>分的投标人不超过</w:t>
      </w:r>
      <w:r>
        <w:rPr>
          <w:rFonts w:hint="eastAsia" w:asciiTheme="minorEastAsia" w:hAnsiTheme="minorEastAsia" w:eastAsiaTheme="minorEastAsia"/>
          <w:b/>
          <w:bCs/>
          <w:color w:val="auto"/>
          <w:sz w:val="24"/>
          <w:szCs w:val="24"/>
          <w:highlight w:val="none"/>
          <w:u w:val="single"/>
          <w:lang w:val="en-US" w:eastAsia="zh-CN"/>
        </w:rPr>
        <w:t>6</w:t>
      </w:r>
      <w:r>
        <w:rPr>
          <w:rFonts w:hint="eastAsia" w:asciiTheme="minorEastAsia" w:hAnsiTheme="minorEastAsia" w:eastAsiaTheme="minorEastAsia"/>
          <w:b/>
          <w:bCs/>
          <w:color w:val="auto"/>
          <w:sz w:val="24"/>
          <w:szCs w:val="24"/>
          <w:highlight w:val="none"/>
          <w:u w:val="single"/>
        </w:rPr>
        <w:t>家，则全部入选预选</w:t>
      </w:r>
      <w:r>
        <w:rPr>
          <w:rFonts w:hint="eastAsia" w:asciiTheme="minorEastAsia" w:hAnsiTheme="minorEastAsia" w:eastAsiaTheme="minorEastAsia"/>
          <w:b/>
          <w:bCs/>
          <w:color w:val="auto"/>
          <w:sz w:val="24"/>
          <w:szCs w:val="24"/>
          <w:highlight w:val="none"/>
          <w:u w:val="single"/>
          <w:lang w:eastAsia="zh-CN"/>
        </w:rPr>
        <w:t>供应商</w:t>
      </w:r>
      <w:r>
        <w:rPr>
          <w:rFonts w:hint="eastAsia" w:asciiTheme="minorEastAsia" w:hAnsiTheme="minorEastAsia" w:eastAsiaTheme="minorEastAsia"/>
          <w:b/>
          <w:bCs/>
          <w:color w:val="auto"/>
          <w:sz w:val="24"/>
          <w:szCs w:val="24"/>
          <w:highlight w:val="none"/>
          <w:u w:val="single"/>
        </w:rPr>
        <w:t>名录库。</w:t>
      </w:r>
    </w:p>
    <w:p>
      <w:pPr>
        <w:spacing w:line="400" w:lineRule="exact"/>
        <w:ind w:firstLine="480" w:firstLineChars="200"/>
        <w:outlineLvl w:val="1"/>
        <w:rPr>
          <w:rFonts w:asciiTheme="minorEastAsia" w:hAnsiTheme="minorEastAsia" w:eastAsiaTheme="minorEastAsia"/>
          <w:snapToGrid w:val="0"/>
          <w:color w:val="auto"/>
          <w:sz w:val="24"/>
          <w:szCs w:val="24"/>
          <w:highlight w:val="none"/>
        </w:rPr>
      </w:pPr>
      <w:bookmarkStart w:id="1074" w:name="_Toc32578"/>
      <w:bookmarkStart w:id="1075" w:name="_Toc4278"/>
      <w:bookmarkStart w:id="1076" w:name="_Toc1181"/>
      <w:bookmarkStart w:id="1077" w:name="_Toc27892"/>
      <w:r>
        <w:rPr>
          <w:rFonts w:asciiTheme="minorEastAsia" w:hAnsiTheme="minorEastAsia" w:eastAsiaTheme="minorEastAsia"/>
          <w:snapToGrid w:val="0"/>
          <w:color w:val="auto"/>
          <w:sz w:val="24"/>
          <w:szCs w:val="24"/>
          <w:highlight w:val="none"/>
        </w:rPr>
        <w:t>3.6 评标报告</w:t>
      </w:r>
      <w:bookmarkEnd w:id="1074"/>
      <w:bookmarkEnd w:id="1075"/>
      <w:bookmarkEnd w:id="1076"/>
      <w:bookmarkEnd w:id="1077"/>
    </w:p>
    <w:p>
      <w:pPr>
        <w:spacing w:line="400" w:lineRule="exact"/>
        <w:ind w:firstLine="720" w:firstLineChars="3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3.6.1 评标委员会完成评标后，将形成书面的评标报告并提交给招标人。 </w:t>
      </w:r>
    </w:p>
    <w:p>
      <w:pPr>
        <w:spacing w:line="400" w:lineRule="exact"/>
        <w:ind w:firstLine="720" w:firstLineChars="3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3.6.2 </w:t>
      </w:r>
      <w:r>
        <w:rPr>
          <w:rFonts w:hint="eastAsia" w:asciiTheme="minorEastAsia" w:hAnsiTheme="minorEastAsia" w:eastAsiaTheme="minorEastAsia"/>
          <w:color w:val="auto"/>
          <w:sz w:val="24"/>
          <w:szCs w:val="24"/>
          <w:highlight w:val="none"/>
        </w:rPr>
        <w:t>评标报告由评标委员会全体成员签字。</w:t>
      </w:r>
    </w:p>
    <w:bookmarkEnd w:id="1065"/>
    <w:p>
      <w:pPr>
        <w:pStyle w:val="6"/>
        <w:spacing w:before="0" w:after="0" w:line="440" w:lineRule="exact"/>
        <w:ind w:left="0" w:firstLine="0"/>
        <w:rPr>
          <w:rFonts w:asciiTheme="minorEastAsia" w:hAnsiTheme="minorEastAsia" w:eastAsiaTheme="minorEastAsia"/>
          <w:color w:val="auto"/>
          <w:sz w:val="24"/>
          <w:szCs w:val="24"/>
          <w:highlight w:val="none"/>
        </w:rPr>
      </w:pPr>
      <w:bookmarkStart w:id="1078" w:name="_Toc1640"/>
      <w:bookmarkStart w:id="1079" w:name="_Toc101406013"/>
      <w:bookmarkStart w:id="1080" w:name="_Toc16782"/>
      <w:bookmarkStart w:id="1081" w:name="_Toc430257917"/>
      <w:bookmarkStart w:id="1082" w:name="_Toc12960"/>
      <w:bookmarkStart w:id="1083" w:name="_Toc32443"/>
      <w:bookmarkStart w:id="1084" w:name="_Toc22788"/>
      <w:bookmarkStart w:id="1085" w:name="_Toc18657"/>
      <w:bookmarkStart w:id="1086" w:name="_Toc14014"/>
      <w:bookmarkStart w:id="1087" w:name="_Toc6410"/>
      <w:bookmarkStart w:id="1088" w:name="_Toc31352"/>
      <w:bookmarkStart w:id="1089" w:name="_Toc10300"/>
      <w:bookmarkStart w:id="1090" w:name="_Toc23069"/>
      <w:bookmarkStart w:id="1091" w:name="_Toc16811"/>
      <w:bookmarkStart w:id="1092" w:name="_Toc11726"/>
      <w:bookmarkStart w:id="1093" w:name="_Toc16273"/>
      <w:bookmarkStart w:id="1094" w:name="_Toc16494"/>
      <w:bookmarkStart w:id="1095" w:name="_Toc17782"/>
      <w:r>
        <w:rPr>
          <w:rFonts w:asciiTheme="minorEastAsia" w:hAnsiTheme="minorEastAsia" w:eastAsiaTheme="minorEastAsia"/>
          <w:color w:val="auto"/>
          <w:sz w:val="24"/>
          <w:szCs w:val="24"/>
          <w:highlight w:val="none"/>
        </w:rPr>
        <w:t xml:space="preserve">4. </w:t>
      </w:r>
      <w:r>
        <w:rPr>
          <w:rFonts w:hint="eastAsia" w:asciiTheme="minorEastAsia" w:hAnsiTheme="minorEastAsia" w:eastAsiaTheme="minorEastAsia"/>
          <w:color w:val="auto"/>
          <w:sz w:val="24"/>
          <w:szCs w:val="24"/>
          <w:highlight w:val="none"/>
        </w:rPr>
        <w:t>附则</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spacing w:line="440" w:lineRule="exact"/>
        <w:ind w:firstLine="482" w:firstLineChars="200"/>
        <w:rPr>
          <w:rFonts w:asciiTheme="minorEastAsia" w:hAnsiTheme="minorEastAsia" w:eastAsiaTheme="minorEastAsia"/>
          <w:color w:val="auto"/>
          <w:sz w:val="24"/>
          <w:szCs w:val="24"/>
          <w:highlight w:val="none"/>
        </w:rPr>
      </w:pPr>
      <w:r>
        <w:rPr>
          <w:rFonts w:asciiTheme="minorEastAsia" w:hAnsiTheme="minorEastAsia" w:eastAsiaTheme="minorEastAsia"/>
          <w:b/>
          <w:bCs/>
          <w:color w:val="auto"/>
          <w:sz w:val="24"/>
          <w:szCs w:val="24"/>
          <w:highlight w:val="none"/>
          <w:u w:val="single"/>
        </w:rPr>
        <w:t xml:space="preserve">4.1 </w:t>
      </w:r>
      <w:r>
        <w:rPr>
          <w:rFonts w:hint="eastAsia" w:asciiTheme="minorEastAsia" w:hAnsiTheme="minorEastAsia" w:eastAsiaTheme="minorEastAsia"/>
          <w:b/>
          <w:bCs/>
          <w:color w:val="auto"/>
          <w:sz w:val="24"/>
          <w:szCs w:val="24"/>
          <w:highlight w:val="none"/>
          <w:u w:val="single"/>
        </w:rPr>
        <w:t>在评标过程中，有关评标委员会要求投标人作出澄清的，须由投标人的法定代表人或其委托代理人按规定时间（一般在半个小时内）、地点向评标委员会作出书面澄清。投标人未能按上述规定作出书面澄清的，则评标委员会可以按不利于投标人的情形认定</w:t>
      </w:r>
      <w:r>
        <w:rPr>
          <w:rFonts w:hint="eastAsia" w:asciiTheme="minorEastAsia" w:hAnsiTheme="minorEastAsia" w:eastAsiaTheme="minorEastAsia"/>
          <w:b/>
          <w:bCs/>
          <w:color w:val="auto"/>
          <w:sz w:val="24"/>
          <w:szCs w:val="24"/>
          <w:highlight w:val="none"/>
        </w:rPr>
        <w:t>。</w:t>
      </w:r>
    </w:p>
    <w:p>
      <w:pPr>
        <w:spacing w:line="440" w:lineRule="exact"/>
        <w:ind w:firstLine="480" w:firstLineChars="20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4.2 </w:t>
      </w:r>
      <w:r>
        <w:rPr>
          <w:rFonts w:hint="eastAsia" w:asciiTheme="minorEastAsia" w:hAnsiTheme="minorEastAsia" w:eastAsiaTheme="minorEastAsia"/>
          <w:color w:val="auto"/>
          <w:sz w:val="24"/>
          <w:szCs w:val="24"/>
          <w:highlight w:val="none"/>
        </w:rPr>
        <w:t>投标人应对所递交的投标文件以及与投标有关的证明资料的真实性负责，若以弄虚作假骗取中标的，中标无效，给招标人造成损失的依法承担赔偿责任。</w:t>
      </w:r>
    </w:p>
    <w:p>
      <w:pPr>
        <w:rPr>
          <w:rFonts w:asciiTheme="minorEastAsia" w:hAnsiTheme="minorEastAsia" w:eastAsiaTheme="minorEastAsia"/>
          <w:color w:val="auto"/>
          <w:highlight w:val="none"/>
        </w:rPr>
      </w:pPr>
    </w:p>
    <w:sectPr>
      <w:type w:val="nextColumn"/>
      <w:pgSz w:w="11906" w:h="16838"/>
      <w:pgMar w:top="1417" w:right="1531" w:bottom="1417" w:left="1531" w:header="851" w:footer="992" w:gutter="0"/>
      <w:paperSrc w:first="15" w:other="15"/>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ArialMT">
    <w:altName w:val="新宋体"/>
    <w:panose1 w:val="00000000000000000000"/>
    <w:charset w:val="00"/>
    <w:family w:val="auto"/>
    <w:pitch w:val="default"/>
    <w:sig w:usb0="00000000" w:usb1="00000000" w:usb2="00000010"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457200"/>
              <wp:effectExtent l="0" t="3810" r="635" b="0"/>
              <wp:wrapNone/>
              <wp:docPr id="3"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457200"/>
                      </a:xfrm>
                      <a:prstGeom prst="rect">
                        <a:avLst/>
                      </a:prstGeom>
                      <a:noFill/>
                      <a:ln>
                        <a:noFill/>
                      </a:ln>
                    </wps:spPr>
                    <wps:txbx>
                      <w:txbxContent>
                        <w:p>
                          <w:pPr>
                            <w:pStyle w:val="28"/>
                            <w:rPr>
                              <w:rStyle w:val="45"/>
                            </w:rPr>
                          </w:pPr>
                          <w:r>
                            <w:fldChar w:fldCharType="begin"/>
                          </w:r>
                          <w:r>
                            <w:rPr>
                              <w:rStyle w:val="45"/>
                            </w:rPr>
                            <w:instrText xml:space="preserve"> PAGE </w:instrText>
                          </w:r>
                          <w:r>
                            <w:fldChar w:fldCharType="separate"/>
                          </w:r>
                          <w:r>
                            <w:rPr>
                              <w:rStyle w:val="45"/>
                            </w:rPr>
                            <w:t>1</w:t>
                          </w:r>
                          <w:r>
                            <w:fldChar w:fldCharType="end"/>
                          </w:r>
                        </w:p>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36pt;width:9.05pt;mso-position-horizontal:center;mso-position-horizontal-relative:margin;mso-wrap-style:none;z-index:251660288;mso-width-relative:page;mso-height-relative:page;" filled="f" stroked="f" coordsize="21600,21600" o:gfxdata="UEsDBAoAAAAAAIdO4kAAAAAAAAAAAAAAAAAEAAAAZHJzL1BLAwQUAAAACACHTuJAoZ+tRM8AAAAD&#10;AQAADwAAAGRycy9kb3ducmV2LnhtbE2PsU7DMBCGdyTewTokNmqnA0QhTodKLGwUhMR2ja9xhH2O&#10;bDdN3h6XBZaTTv+v775rd4t3YqaYxsAaqo0CQdwHM/Kg4eP95aEGkTKyQReYNKyUYNfd3rTYmHDh&#10;N5oPeRAFwqlBDTbnqZEy9ZY8pk2YiEt2CtFjLmscpIl4KXDv5FapR+lx5HLB4kR7S/334ew1PC2f&#10;gaZEe/o6zX2041q711Xr+7tKPYPItOS/Mlz1izp0xekYzmyScBrKI/l3XrO6AnEs3K0C2bXyv3v3&#10;A1BLAwQUAAAACACHTuJAN5kTdu8BAAC0AwAADgAAAGRycy9lMm9Eb2MueG1srVPNjtMwEL4j8Q6W&#10;7zTtbpefqOlq2VUR0vIjLTyA4ziJReyxxm6T8gDwBnviwp3n6nMwdpqywA1xsSb2zDfffPNldTmY&#10;ju0Ueg224IvZnDNlJVTaNgX/+GHz5DlnPghbiQ6sKvheeX65fvxo1btcnUELXaWQEYj1ee8K3obg&#10;8izzslVG+Bk4ZemxBjQi0Cc2WYWiJ3TTZWfz+dOsB6wcglTe0+3N+MjXCb+ulQzv6tqrwLqCE7eQ&#10;TkxnGc9svRJ5g8K1Wh5piH9gYYS21PQEdSOCYFvUf0EZLRE81GEmwWRQ11qqNANNs5j/Mc1dK5xK&#10;s5A43p1k8v8PVr7dvUemq4Kfc2aFoRUd7r8evv04fP/CllGe3vmcsu4c5YXhJQy05jSqd7cgP3lm&#10;4boVtlFXiNC3SlREbxErswelI46PIGX/BirqI7YBEtBQo4nakRqM0GlN+9Nq1BCYjC0XyxfnF5xJ&#10;elpePKPVpw4in4od+vBKgWExKDjS5hO42N36EMmIfEqJvSxsdNel7Xf2twtKjDeJfOQ7Mg9DORzF&#10;KKHa0xgIo5nI/BS0gJ8568lIBbfkdM6615aEiJ6bApyCcgqElVRY8MDZGF6H0Ztbh7ppCXeS+orE&#10;2ug0SFR15HBkSdZI8x1tHL338Dtl/frZ1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Z+tRM8A&#10;AAADAQAADwAAAAAAAAABACAAAAAiAAAAZHJzL2Rvd25yZXYueG1sUEsBAhQAFAAAAAgAh07iQDeZ&#10;E3bvAQAAtAMAAA4AAAAAAAAAAQAgAAAAHgEAAGRycy9lMm9Eb2MueG1sUEsFBgAAAAAGAAYAWQEA&#10;AH8FAAAAAA==&#10;">
              <v:fill on="f" focussize="0,0"/>
              <v:stroke on="f"/>
              <v:imagedata o:title=""/>
              <o:lock v:ext="edit" aspectratio="f"/>
              <v:textbox inset="0mm,0mm,0mm,0mm" style="mso-fit-shape-to-text:t;">
                <w:txbxContent>
                  <w:p>
                    <w:pPr>
                      <w:pStyle w:val="28"/>
                      <w:rPr>
                        <w:rStyle w:val="45"/>
                      </w:rPr>
                    </w:pPr>
                    <w:r>
                      <w:fldChar w:fldCharType="begin"/>
                    </w:r>
                    <w:r>
                      <w:rPr>
                        <w:rStyle w:val="45"/>
                      </w:rPr>
                      <w:instrText xml:space="preserve"> PAGE </w:instrText>
                    </w:r>
                    <w:r>
                      <w:fldChar w:fldCharType="separate"/>
                    </w:r>
                    <w:r>
                      <w:rPr>
                        <w:rStyle w:val="45"/>
                      </w:rPr>
                      <w:t>1</w:t>
                    </w:r>
                    <w:r>
                      <w:fldChar w:fldCharType="end"/>
                    </w: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5"/>
      </w:rPr>
    </w:pPr>
    <w:r>
      <w:fldChar w:fldCharType="begin"/>
    </w:r>
    <w:r>
      <w:rPr>
        <w:rStyle w:val="45"/>
      </w:rPr>
      <w:instrText xml:space="preserve">PAGE  </w:instrTex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1312" behindDoc="0" locked="0" layoutInCell="1" allowOverlap="1">
              <wp:simplePos x="0" y="0"/>
              <wp:positionH relativeFrom="margin">
                <wp:posOffset>2616835</wp:posOffset>
              </wp:positionH>
              <wp:positionV relativeFrom="paragraph">
                <wp:posOffset>0</wp:posOffset>
              </wp:positionV>
              <wp:extent cx="607060" cy="2286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07060" cy="228600"/>
                      </a:xfrm>
                      <a:prstGeom prst="rect">
                        <a:avLst/>
                      </a:prstGeom>
                      <a:noFill/>
                      <a:ln w="6350">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6.05pt;margin-top:0pt;height:18pt;width:47.8pt;mso-position-horizontal-relative:margin;z-index:251661312;mso-width-relative:page;mso-height-relative:page;" filled="f" stroked="f" coordsize="21600,21600" o:gfxdata="UEsDBAoAAAAAAIdO4kAAAAAAAAAAAAAAAAAEAAAAZHJzL1BLAwQUAAAACACHTuJAiKgd/9YAAAAH&#10;AQAADwAAAGRycy9kb3ducmV2LnhtbE2PwU7DMBBE70j8g7VI3KidAm2VxukBQQ9wIkWI4zbexIHY&#10;jmI3LXw9y6kcRzM787bYnFwvJhpjF7yGbKZAkK+D6Xyr4W33dLMCERN6g33wpOGbImzKy4sCcxOO&#10;/pWmKrWCS3zMUYNNaciljLUlh3EWBvLsNWF0mFiOrTQjHrnc9XKu1EI67DwvWBzowVL9VR0cY7y/&#10;KLf9aeyHe8YmVnY3bR8/tb6+ytQaRKJTOofhD59voGSmfTh4E0Wv4S6bZxzVwB+xfa+WSxB7DbcL&#10;BbIs5H/+8hdQSwMEFAAAAAgAh07iQIhPt58RAgAACQQAAA4AAABkcnMvZTJvRG9jLnhtbK1Ty47T&#10;MBTdI/EPlvc0aRFlVDUdlRkVIVXMSAWxdh27ieQXtttk+AD4A1Zs2PNd/Q6O3aaDgBVic3Nz3/fc&#10;4/l1rxU5CB9aayo6HpWUCMNt3ZpdRd+/Wz27oiREZmqmrBEVfRCBXi+ePpl3biYmtrGqFp6giAmz&#10;zlW0idHNiiLwRmgWRtYJA6e0XrOIX78ras86VNeqmJTltOisr523XIQA6+3JSRe5vpSCxzspg4hE&#10;VRSzxSx9ltski8WczXaeuabl5zHYP0yhWWvQ9FLqlkVG9r79o5RuubfByjjiVhdWypaLvAO2GZe/&#10;bbNpmBN5F4AT3AWm8P/K8reHe0/aGrcbU2KYxo2OX78cv/04fv9MYANAnQszxG0cImP/yvYIHuwB&#10;xrR3L71OX2xE4AfUDxd4RR8Jh3Faviyn8HC4JpOraZnhLx6TnQ/xtbCaJKWiHtfLoLLDOkQMgtAh&#10;JPUydtUqlS+oDOnQ4PmLMidcPMhQBolphdOoSYv9tj/vtbX1A9by9sSM4PiqRfM1C/GeeVAB84Le&#10;8Q5CKosm9qxR0lj/6W/2FI8LwUtJB2pVNHzcMy8oUW8Mbpd4OCh+ULaDYvb6xoKtOAemySoSfFSD&#10;Kr3VH8D6ZeoCFzMcvSoaB/UmngiOV8PFcpmDwDbH4tpsHE+lE3zBLfcREGZkEywnLM5ogW8Z8PPb&#10;SIT+9T9HPb7g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qB3/1gAAAAcBAAAPAAAAAAAAAAEA&#10;IAAAACIAAABkcnMvZG93bnJldi54bWxQSwECFAAUAAAACACHTuJAiE+3nxECAAAJBAAADgAAAAAA&#10;AAABACAAAAAlAQAAZHJzL2Uyb0RvYy54bWxQSwUGAAAAAAYABgBZAQAAqA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fldChar w:fldCharType="begin"/>
    </w:r>
    <w:r>
      <w:instrText xml:space="preserve"> PAGE  \* Arabic  \* MERGEFORMAT </w:instrText>
    </w:r>
    <w:r>
      <w:fldChar w:fldCharType="separate"/>
    </w:r>
    <w:r>
      <w:t>36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2286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57785" cy="228600"/>
                      </a:xfrm>
                      <a:prstGeom prst="rect">
                        <a:avLst/>
                      </a:prstGeom>
                      <a:noFill/>
                      <a:ln w="6350">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pt;width:4.55pt;mso-position-horizontal:center;mso-position-horizontal-relative:margin;mso-wrap-style:none;z-index:251662336;mso-width-relative:page;mso-height-relative:page;" filled="f" stroked="f" coordsize="21600,21600" o:gfxdata="UEsDBAoAAAAAAIdO4kAAAAAAAAAAAAAAAAAEAAAAZHJzL1BLAwQUAAAACACHTuJA6ynHCdEAAAAC&#10;AQAADwAAAGRycy9kb3ducmV2LnhtbE2PwU7DMBBE70j8g7VI3KgdiioIcSpREY5INBw4uvGSBOx1&#10;ZLtp+HsWLnBZaTSjmbfVdvFOzBjTGEhDsVIgkLpgR+o1vLbN1S2IlA1Z4wKhhi9MsK3PzypT2nCi&#10;F5z3uRdcQqk0Goacp1LK1A3oTVqFCYm99xC9ySxjL200Jy73Tl4rtZHejMQLg5lwN2D3uT96Dbum&#10;beOMKbo3fGrWH88PN/i4aH15Uah7EBmX/BeGH3xGh5qZDuFINgmngR/Jv5e9uwLEQcN6o0DWlfyP&#10;Xn8DUEsDBBQAAAAIAIdO4kCI04sTEgIAAAYEAAAOAAAAZHJzL2Uyb0RvYy54bWytU8uO0zAU3SPx&#10;D5b3NGlRO1XVdFRmVIRUMSMVxNp1nCaSX7LdJuUD4A9YsWE/39Xv4NhtOghYITbOzX36nHs8v+2U&#10;JAfhfGN0QYeDnBKhuSkbvSvoxw+rV1NKfGC6ZNJoUdCj8PR28fLFvLUzMTK1kaVwBE20n7W2oHUI&#10;dpZlntdCMT8wVmgEK+MUC/h1u6x0rEV3JbNRnk+y1rjSOsOF9/Den4N0kfpXleDhoaq8CEQWFHcL&#10;6XTp3MYzW8zZbOeYrRt+uQb7h1so1mgMvba6Z4GRvWv+aKUa7ow3VRhwozJTVQ0XCQPQDPPf0Gxq&#10;ZkXCAnK8vdLk/19b/v7w6EhTYncjSjRT2NHp29fT96fTjy8EPhDUWj9D3sYiM3RvTIfk3u/hjLi7&#10;yqn4BSKCOKg+XukVXSAczvHNzXRMCUdkNJpO8sR+9lxrnQ9vhVEkGgV1WF7ilB3WPuAeSO1T4iht&#10;Vo2UaYFSk7agk9fjPBVcI6iQGoURwfmm0QrdtrvA2pryCFTOnIXhLV81GL5mPjwyByUACNQdHnBU&#10;0mCIuViU1MZ9/ps/5mNBiFLSQlkF1ZA+JfKdxuKiCHvD9ca2N/Re3RlIdYhXY3kyUeCC7M3KGfUJ&#10;kl/GGQgxzTGpoKE378JZ3XgyXCyXKQlSsyys9cby2DqS5+1yH0Bg4jWScmbiwhXElui+PIyo5l//&#10;U9bz8138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spxwnRAAAAAgEAAA8AAAAAAAAAAQAgAAAA&#10;IgAAAGRycy9kb3ducmV2LnhtbFBLAQIUABQAAAAIAIdO4kCI04sTEgIAAAYEAAAOAAAAAAAAAAEA&#10;IAAAACABAABkcnMvZTJvRG9jLnhtbFBLBQYAAAAABgAGAFkBAACk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p>
    <w:pPr>
      <w:pStyle w:val="2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6967604"/>
    </w:sdtPr>
    <w:sdtContent>
      <w:p>
        <w:pPr>
          <w:pStyle w:val="28"/>
          <w:ind w:firstLine="200"/>
          <w:jc w:val="center"/>
        </w:pPr>
        <w:r>
          <w:fldChar w:fldCharType="begin"/>
        </w:r>
        <w:r>
          <w:instrText xml:space="preserve">PAGE   \* MERGEFORMAT</w:instrText>
        </w:r>
        <w:r>
          <w:fldChar w:fldCharType="separate"/>
        </w:r>
        <w:r>
          <w:rPr>
            <w:lang w:val="zh-CN"/>
          </w:rPr>
          <w:t>6</w:t>
        </w:r>
        <w:r>
          <w:fldChar w:fldCharType="end"/>
        </w:r>
      </w:p>
    </w:sdtContent>
  </w:sdt>
  <w:p>
    <w:pPr>
      <w:pStyle w:val="28"/>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7167807"/>
    </w:sdtPr>
    <w:sdtContent>
      <w:p>
        <w:pPr>
          <w:pStyle w:val="28"/>
          <w:ind w:firstLine="200"/>
          <w:jc w:val="center"/>
        </w:pPr>
        <w:r>
          <w:fldChar w:fldCharType="begin"/>
        </w:r>
        <w:r>
          <w:instrText xml:space="preserve">PAGE   \* MERGEFORMAT</w:instrText>
        </w:r>
        <w:r>
          <w:fldChar w:fldCharType="separate"/>
        </w:r>
        <w:r>
          <w:rPr>
            <w:lang w:val="zh-CN"/>
          </w:rPr>
          <w:t>39</w:t>
        </w:r>
        <w:r>
          <w:fldChar w:fldCharType="end"/>
        </w:r>
      </w:p>
    </w:sdtContent>
  </w:sdt>
  <w:p>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sz w:val="18"/>
      </w:rPr>
    </w:pPr>
    <w:r>
      <w:rPr>
        <w:rFonts w:hint="eastAsia"/>
        <w:sz w:val="18"/>
      </w:rPr>
      <w:t>-</w:t>
    </w: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r>
      <w:rPr>
        <w:rFonts w:hint="eastAsia"/>
        <w:sz w:val="18"/>
      </w:rPr>
      <w:t>-</w:t>
    </w:r>
  </w:p>
  <w:p>
    <w:pPr>
      <w:pStyle w:val="28"/>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r>
      <w:rPr>
        <w:rFonts w:hint="eastAsia"/>
      </w:rPr>
      <w:t>三明市信息产业发展有限公司2022-2024年信息系统安全测评单位入库遴选项目招标文件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rPr>
        <w:spacing w:val="-10"/>
        <w:sz w:val="21"/>
        <w:szCs w:val="21"/>
        <w:shd w:val="pct10" w:color="auto" w:fill="FFFFFF"/>
      </w:rPr>
    </w:pPr>
    <w:r>
      <w:rPr>
        <w:szCs w:val="22"/>
      </w:rPr>
      <w:drawing>
        <wp:anchor distT="0" distB="0" distL="114300" distR="114300" simplePos="0" relativeHeight="251659264" behindDoc="0" locked="0" layoutInCell="1" allowOverlap="0">
          <wp:simplePos x="0" y="0"/>
          <wp:positionH relativeFrom="column">
            <wp:posOffset>4440555</wp:posOffset>
          </wp:positionH>
          <wp:positionV relativeFrom="line">
            <wp:posOffset>-149225</wp:posOffset>
          </wp:positionV>
          <wp:extent cx="1581150" cy="36195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81150" cy="361950"/>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rPr>
        <w:shd w:val="pct10" w:color="auto" w:fill="FFFFFF"/>
      </w:rPr>
    </w:pPr>
    <w:r>
      <w:rPr>
        <w:rFonts w:hint="eastAsia"/>
        <w:shd w:val="pct10" w:color="auto" w:fill="FFFFFF"/>
      </w:rPr>
      <w:t>福州市建设发展集团有限公司2022-2022年度工程造价咨询服务预选</w:t>
    </w:r>
    <w:r>
      <w:rPr>
        <w:rFonts w:hint="eastAsia"/>
        <w:shd w:val="pct10" w:color="auto" w:fill="FFFFFF"/>
        <w:lang w:eastAsia="zh-CN"/>
      </w:rPr>
      <w:t>供应商</w:t>
    </w:r>
    <w:r>
      <w:rPr>
        <w:rFonts w:hint="eastAsia"/>
        <w:shd w:val="pct10" w:color="auto" w:fill="FFFFFF"/>
      </w:rPr>
      <w:t>项目招标文件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rPr>
        <w:shd w:val="clear" w:color="auto" w:fill="auto"/>
      </w:rPr>
    </w:pPr>
    <w:r>
      <w:rPr>
        <w:rFonts w:hint="eastAsia"/>
        <w:shd w:val="clear" w:color="auto" w:fill="auto"/>
      </w:rPr>
      <w:t>三明市信息产业发展有限公司2022-2024年信息系统安全测评单位入库遴选项目</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left"/>
    </w:pPr>
    <w:r>
      <w:rPr>
        <w:rFonts w:hint="eastAsia"/>
      </w:rPr>
      <w:t>福建省XXXXXX项目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61CAE"/>
    <w:multiLevelType w:val="singleLevel"/>
    <w:tmpl w:val="3DC61CA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F16"/>
    <w:rsid w:val="00007B81"/>
    <w:rsid w:val="000447F9"/>
    <w:rsid w:val="00044A69"/>
    <w:rsid w:val="00050CCA"/>
    <w:rsid w:val="00053310"/>
    <w:rsid w:val="00076227"/>
    <w:rsid w:val="000770C0"/>
    <w:rsid w:val="00084602"/>
    <w:rsid w:val="00086112"/>
    <w:rsid w:val="000929C5"/>
    <w:rsid w:val="00093BE7"/>
    <w:rsid w:val="000A0FC6"/>
    <w:rsid w:val="000A108C"/>
    <w:rsid w:val="000D07E2"/>
    <w:rsid w:val="000D5462"/>
    <w:rsid w:val="000F2264"/>
    <w:rsid w:val="000F3F54"/>
    <w:rsid w:val="00101431"/>
    <w:rsid w:val="001061FD"/>
    <w:rsid w:val="0011456C"/>
    <w:rsid w:val="00124786"/>
    <w:rsid w:val="00124CFA"/>
    <w:rsid w:val="00127FB3"/>
    <w:rsid w:val="00131679"/>
    <w:rsid w:val="00131E4B"/>
    <w:rsid w:val="00133B18"/>
    <w:rsid w:val="0013711C"/>
    <w:rsid w:val="0014588D"/>
    <w:rsid w:val="00152354"/>
    <w:rsid w:val="001810F6"/>
    <w:rsid w:val="00195362"/>
    <w:rsid w:val="001A14FE"/>
    <w:rsid w:val="001B41CA"/>
    <w:rsid w:val="001D222D"/>
    <w:rsid w:val="00200F07"/>
    <w:rsid w:val="0021043D"/>
    <w:rsid w:val="00210F2B"/>
    <w:rsid w:val="002317F3"/>
    <w:rsid w:val="00235ACC"/>
    <w:rsid w:val="00243D44"/>
    <w:rsid w:val="00254860"/>
    <w:rsid w:val="00277D13"/>
    <w:rsid w:val="00290490"/>
    <w:rsid w:val="002A2ABB"/>
    <w:rsid w:val="002A6800"/>
    <w:rsid w:val="002B2561"/>
    <w:rsid w:val="002B6D0E"/>
    <w:rsid w:val="002C48D5"/>
    <w:rsid w:val="002C6E4F"/>
    <w:rsid w:val="002E6E0E"/>
    <w:rsid w:val="00310239"/>
    <w:rsid w:val="0031548A"/>
    <w:rsid w:val="00324372"/>
    <w:rsid w:val="00351D79"/>
    <w:rsid w:val="003649C3"/>
    <w:rsid w:val="003718D6"/>
    <w:rsid w:val="00381906"/>
    <w:rsid w:val="003874F2"/>
    <w:rsid w:val="00396EB2"/>
    <w:rsid w:val="003C461F"/>
    <w:rsid w:val="003C7FC3"/>
    <w:rsid w:val="003D1312"/>
    <w:rsid w:val="003F4FB1"/>
    <w:rsid w:val="004129D0"/>
    <w:rsid w:val="00413397"/>
    <w:rsid w:val="00414272"/>
    <w:rsid w:val="00420BA1"/>
    <w:rsid w:val="00433A8E"/>
    <w:rsid w:val="00433D5A"/>
    <w:rsid w:val="00446ABC"/>
    <w:rsid w:val="00450E95"/>
    <w:rsid w:val="0046513D"/>
    <w:rsid w:val="00467432"/>
    <w:rsid w:val="00483895"/>
    <w:rsid w:val="00491774"/>
    <w:rsid w:val="00495DAB"/>
    <w:rsid w:val="00497D4C"/>
    <w:rsid w:val="004C5DBB"/>
    <w:rsid w:val="004D777D"/>
    <w:rsid w:val="004E4A34"/>
    <w:rsid w:val="005059DE"/>
    <w:rsid w:val="00517EF5"/>
    <w:rsid w:val="005314D0"/>
    <w:rsid w:val="00541CB7"/>
    <w:rsid w:val="00556788"/>
    <w:rsid w:val="0056210E"/>
    <w:rsid w:val="00566FEC"/>
    <w:rsid w:val="00576F81"/>
    <w:rsid w:val="005852A7"/>
    <w:rsid w:val="00596F74"/>
    <w:rsid w:val="005D4959"/>
    <w:rsid w:val="005F287F"/>
    <w:rsid w:val="005F575A"/>
    <w:rsid w:val="00607DAE"/>
    <w:rsid w:val="006128C8"/>
    <w:rsid w:val="006130BE"/>
    <w:rsid w:val="006209CF"/>
    <w:rsid w:val="0063060C"/>
    <w:rsid w:val="0064276D"/>
    <w:rsid w:val="0064311C"/>
    <w:rsid w:val="00643151"/>
    <w:rsid w:val="0064380C"/>
    <w:rsid w:val="0064678B"/>
    <w:rsid w:val="006618FE"/>
    <w:rsid w:val="00664CFE"/>
    <w:rsid w:val="00687EF4"/>
    <w:rsid w:val="00695FD1"/>
    <w:rsid w:val="006970AD"/>
    <w:rsid w:val="00697A25"/>
    <w:rsid w:val="006A1F16"/>
    <w:rsid w:val="006B778B"/>
    <w:rsid w:val="006C2358"/>
    <w:rsid w:val="006C48A9"/>
    <w:rsid w:val="00700A9B"/>
    <w:rsid w:val="007255DA"/>
    <w:rsid w:val="0073646A"/>
    <w:rsid w:val="00740AD1"/>
    <w:rsid w:val="00747696"/>
    <w:rsid w:val="0076799E"/>
    <w:rsid w:val="0077220A"/>
    <w:rsid w:val="0078467B"/>
    <w:rsid w:val="00791DCF"/>
    <w:rsid w:val="00792A7A"/>
    <w:rsid w:val="007969DD"/>
    <w:rsid w:val="007A0BAB"/>
    <w:rsid w:val="007B2CAD"/>
    <w:rsid w:val="007B2F4D"/>
    <w:rsid w:val="007D46DC"/>
    <w:rsid w:val="007D4D43"/>
    <w:rsid w:val="00823C51"/>
    <w:rsid w:val="008312A3"/>
    <w:rsid w:val="00835737"/>
    <w:rsid w:val="00846350"/>
    <w:rsid w:val="0086232D"/>
    <w:rsid w:val="0088630C"/>
    <w:rsid w:val="00895F37"/>
    <w:rsid w:val="00896585"/>
    <w:rsid w:val="008A3F2C"/>
    <w:rsid w:val="008B7CE0"/>
    <w:rsid w:val="008E326E"/>
    <w:rsid w:val="008E42FC"/>
    <w:rsid w:val="008F1988"/>
    <w:rsid w:val="00904A33"/>
    <w:rsid w:val="00910F8A"/>
    <w:rsid w:val="00915FB9"/>
    <w:rsid w:val="0095345C"/>
    <w:rsid w:val="00953581"/>
    <w:rsid w:val="0095548F"/>
    <w:rsid w:val="0098175A"/>
    <w:rsid w:val="0098237E"/>
    <w:rsid w:val="0099317A"/>
    <w:rsid w:val="009A23C6"/>
    <w:rsid w:val="009A4A54"/>
    <w:rsid w:val="009A7D6D"/>
    <w:rsid w:val="009D56A7"/>
    <w:rsid w:val="009E0383"/>
    <w:rsid w:val="009E53D1"/>
    <w:rsid w:val="00A001EA"/>
    <w:rsid w:val="00A061C4"/>
    <w:rsid w:val="00A07AD1"/>
    <w:rsid w:val="00A11008"/>
    <w:rsid w:val="00A2127B"/>
    <w:rsid w:val="00A2465E"/>
    <w:rsid w:val="00A24EBB"/>
    <w:rsid w:val="00A37B83"/>
    <w:rsid w:val="00A500FD"/>
    <w:rsid w:val="00A50A45"/>
    <w:rsid w:val="00A55174"/>
    <w:rsid w:val="00A55C7C"/>
    <w:rsid w:val="00A62BB4"/>
    <w:rsid w:val="00A71E01"/>
    <w:rsid w:val="00A85285"/>
    <w:rsid w:val="00A91308"/>
    <w:rsid w:val="00A926F8"/>
    <w:rsid w:val="00AB178F"/>
    <w:rsid w:val="00AC56C0"/>
    <w:rsid w:val="00AD1F73"/>
    <w:rsid w:val="00AE01A9"/>
    <w:rsid w:val="00B0247E"/>
    <w:rsid w:val="00B02D10"/>
    <w:rsid w:val="00B056CA"/>
    <w:rsid w:val="00B05BC5"/>
    <w:rsid w:val="00B15158"/>
    <w:rsid w:val="00B16D25"/>
    <w:rsid w:val="00B17645"/>
    <w:rsid w:val="00B22E29"/>
    <w:rsid w:val="00B255C0"/>
    <w:rsid w:val="00B4014F"/>
    <w:rsid w:val="00B6075C"/>
    <w:rsid w:val="00B64B6A"/>
    <w:rsid w:val="00B65E34"/>
    <w:rsid w:val="00B67225"/>
    <w:rsid w:val="00B711EA"/>
    <w:rsid w:val="00B7677E"/>
    <w:rsid w:val="00B90FFE"/>
    <w:rsid w:val="00BB36B4"/>
    <w:rsid w:val="00BC6528"/>
    <w:rsid w:val="00BD571C"/>
    <w:rsid w:val="00BE08FB"/>
    <w:rsid w:val="00BE5BCB"/>
    <w:rsid w:val="00C04CC4"/>
    <w:rsid w:val="00C16500"/>
    <w:rsid w:val="00C22133"/>
    <w:rsid w:val="00C268EF"/>
    <w:rsid w:val="00C34B8C"/>
    <w:rsid w:val="00C353EA"/>
    <w:rsid w:val="00C40686"/>
    <w:rsid w:val="00C42149"/>
    <w:rsid w:val="00C44E96"/>
    <w:rsid w:val="00C67E58"/>
    <w:rsid w:val="00C9426B"/>
    <w:rsid w:val="00CA1BAD"/>
    <w:rsid w:val="00CA4EA8"/>
    <w:rsid w:val="00CD21BA"/>
    <w:rsid w:val="00CD56F0"/>
    <w:rsid w:val="00CD7DF8"/>
    <w:rsid w:val="00CE0302"/>
    <w:rsid w:val="00CE323F"/>
    <w:rsid w:val="00CE4707"/>
    <w:rsid w:val="00CE766F"/>
    <w:rsid w:val="00D0705F"/>
    <w:rsid w:val="00D15037"/>
    <w:rsid w:val="00D15365"/>
    <w:rsid w:val="00D20D6F"/>
    <w:rsid w:val="00D2284B"/>
    <w:rsid w:val="00D331ED"/>
    <w:rsid w:val="00D645D5"/>
    <w:rsid w:val="00D74B9D"/>
    <w:rsid w:val="00D80EA0"/>
    <w:rsid w:val="00D8623E"/>
    <w:rsid w:val="00DA0832"/>
    <w:rsid w:val="00DA4042"/>
    <w:rsid w:val="00DB59C0"/>
    <w:rsid w:val="00DB68FD"/>
    <w:rsid w:val="00DB72A0"/>
    <w:rsid w:val="00DC42B4"/>
    <w:rsid w:val="00DC4ECF"/>
    <w:rsid w:val="00DC6F1F"/>
    <w:rsid w:val="00DC7E8E"/>
    <w:rsid w:val="00DE07B3"/>
    <w:rsid w:val="00DF5258"/>
    <w:rsid w:val="00E12511"/>
    <w:rsid w:val="00E14F93"/>
    <w:rsid w:val="00E40724"/>
    <w:rsid w:val="00E4160F"/>
    <w:rsid w:val="00E474E8"/>
    <w:rsid w:val="00E5702A"/>
    <w:rsid w:val="00E63782"/>
    <w:rsid w:val="00E740C9"/>
    <w:rsid w:val="00E80AF5"/>
    <w:rsid w:val="00E8186C"/>
    <w:rsid w:val="00E832CB"/>
    <w:rsid w:val="00E90920"/>
    <w:rsid w:val="00E91605"/>
    <w:rsid w:val="00E963B9"/>
    <w:rsid w:val="00EA3F04"/>
    <w:rsid w:val="00EB4DA1"/>
    <w:rsid w:val="00EC52BB"/>
    <w:rsid w:val="00EC59F2"/>
    <w:rsid w:val="00EC5E72"/>
    <w:rsid w:val="00ED0050"/>
    <w:rsid w:val="00F01730"/>
    <w:rsid w:val="00F035E9"/>
    <w:rsid w:val="00F20F9A"/>
    <w:rsid w:val="00F369D9"/>
    <w:rsid w:val="00F540C1"/>
    <w:rsid w:val="00F61CE5"/>
    <w:rsid w:val="00F8038C"/>
    <w:rsid w:val="00F824B3"/>
    <w:rsid w:val="00F912C1"/>
    <w:rsid w:val="00FA34B6"/>
    <w:rsid w:val="00FA7484"/>
    <w:rsid w:val="00FC7666"/>
    <w:rsid w:val="00FD2482"/>
    <w:rsid w:val="00FE17F6"/>
    <w:rsid w:val="00FF31AF"/>
    <w:rsid w:val="01035BE9"/>
    <w:rsid w:val="01146622"/>
    <w:rsid w:val="01F5012E"/>
    <w:rsid w:val="02396625"/>
    <w:rsid w:val="02560659"/>
    <w:rsid w:val="02B63EF1"/>
    <w:rsid w:val="02D160EB"/>
    <w:rsid w:val="036A4958"/>
    <w:rsid w:val="03E17BAD"/>
    <w:rsid w:val="04667E38"/>
    <w:rsid w:val="05200105"/>
    <w:rsid w:val="056C3DFA"/>
    <w:rsid w:val="05E9577E"/>
    <w:rsid w:val="06301E2A"/>
    <w:rsid w:val="0646010A"/>
    <w:rsid w:val="06711651"/>
    <w:rsid w:val="06892B87"/>
    <w:rsid w:val="07141CED"/>
    <w:rsid w:val="07DD3223"/>
    <w:rsid w:val="09064596"/>
    <w:rsid w:val="09681FA3"/>
    <w:rsid w:val="09832305"/>
    <w:rsid w:val="098B2CC4"/>
    <w:rsid w:val="09CE1C45"/>
    <w:rsid w:val="09DA2A1E"/>
    <w:rsid w:val="0A5A0A63"/>
    <w:rsid w:val="0ADB0E9D"/>
    <w:rsid w:val="0C074CEA"/>
    <w:rsid w:val="0C0D5F3B"/>
    <w:rsid w:val="0C4D3CBF"/>
    <w:rsid w:val="0C4D5EBB"/>
    <w:rsid w:val="0CAC69EA"/>
    <w:rsid w:val="0CC10C99"/>
    <w:rsid w:val="0D5C3B54"/>
    <w:rsid w:val="0E3C0724"/>
    <w:rsid w:val="0F5A289D"/>
    <w:rsid w:val="0FED244F"/>
    <w:rsid w:val="1031179D"/>
    <w:rsid w:val="103210FC"/>
    <w:rsid w:val="103C6B58"/>
    <w:rsid w:val="10D529A9"/>
    <w:rsid w:val="10E61B1E"/>
    <w:rsid w:val="10F63704"/>
    <w:rsid w:val="11560C8D"/>
    <w:rsid w:val="11907257"/>
    <w:rsid w:val="12821450"/>
    <w:rsid w:val="1371112B"/>
    <w:rsid w:val="138A201E"/>
    <w:rsid w:val="144846ED"/>
    <w:rsid w:val="152B47E6"/>
    <w:rsid w:val="15B14F3B"/>
    <w:rsid w:val="15B753A9"/>
    <w:rsid w:val="162A0B63"/>
    <w:rsid w:val="168B79C1"/>
    <w:rsid w:val="16A904F7"/>
    <w:rsid w:val="16B80AAD"/>
    <w:rsid w:val="16DB1D88"/>
    <w:rsid w:val="16EF6446"/>
    <w:rsid w:val="17231323"/>
    <w:rsid w:val="17260802"/>
    <w:rsid w:val="173E1B5B"/>
    <w:rsid w:val="17A215E3"/>
    <w:rsid w:val="17BA1498"/>
    <w:rsid w:val="17C75C7B"/>
    <w:rsid w:val="183F4BD0"/>
    <w:rsid w:val="187D188E"/>
    <w:rsid w:val="18AC650E"/>
    <w:rsid w:val="18B9790C"/>
    <w:rsid w:val="190703C2"/>
    <w:rsid w:val="19596A8D"/>
    <w:rsid w:val="196518E3"/>
    <w:rsid w:val="19EA77F6"/>
    <w:rsid w:val="19EF121A"/>
    <w:rsid w:val="1A2C3D0F"/>
    <w:rsid w:val="1A6524FD"/>
    <w:rsid w:val="1B9A4B0A"/>
    <w:rsid w:val="1BAB1D4C"/>
    <w:rsid w:val="1BB246EA"/>
    <w:rsid w:val="1BBC02A9"/>
    <w:rsid w:val="1BCE669B"/>
    <w:rsid w:val="1C443688"/>
    <w:rsid w:val="1C46464D"/>
    <w:rsid w:val="1C4B203D"/>
    <w:rsid w:val="1C900A5F"/>
    <w:rsid w:val="1C950215"/>
    <w:rsid w:val="1D2C1697"/>
    <w:rsid w:val="1D2D33A4"/>
    <w:rsid w:val="1D726B9D"/>
    <w:rsid w:val="1E1205FA"/>
    <w:rsid w:val="1E587F36"/>
    <w:rsid w:val="1E707813"/>
    <w:rsid w:val="1EB81675"/>
    <w:rsid w:val="2025273F"/>
    <w:rsid w:val="203D6306"/>
    <w:rsid w:val="209409E9"/>
    <w:rsid w:val="20B73E0F"/>
    <w:rsid w:val="20BA5315"/>
    <w:rsid w:val="213E745C"/>
    <w:rsid w:val="21556EDB"/>
    <w:rsid w:val="217E58A8"/>
    <w:rsid w:val="21E73E09"/>
    <w:rsid w:val="21ED6A40"/>
    <w:rsid w:val="2222580D"/>
    <w:rsid w:val="22E9024C"/>
    <w:rsid w:val="232940C0"/>
    <w:rsid w:val="232A78CD"/>
    <w:rsid w:val="238B4E54"/>
    <w:rsid w:val="243F1F54"/>
    <w:rsid w:val="245A3525"/>
    <w:rsid w:val="246600E9"/>
    <w:rsid w:val="24BF0B01"/>
    <w:rsid w:val="24C13A3D"/>
    <w:rsid w:val="25170991"/>
    <w:rsid w:val="253B4403"/>
    <w:rsid w:val="25FA6FF1"/>
    <w:rsid w:val="261906C1"/>
    <w:rsid w:val="269311FE"/>
    <w:rsid w:val="26FA0B28"/>
    <w:rsid w:val="281E0521"/>
    <w:rsid w:val="28AD771D"/>
    <w:rsid w:val="296A248C"/>
    <w:rsid w:val="299448AE"/>
    <w:rsid w:val="29E16654"/>
    <w:rsid w:val="2A2D48ED"/>
    <w:rsid w:val="2A842297"/>
    <w:rsid w:val="2A906696"/>
    <w:rsid w:val="2B1847D3"/>
    <w:rsid w:val="2B3E50E3"/>
    <w:rsid w:val="2B7D3C27"/>
    <w:rsid w:val="2BA94330"/>
    <w:rsid w:val="2BFD5865"/>
    <w:rsid w:val="2C123485"/>
    <w:rsid w:val="2C66714A"/>
    <w:rsid w:val="2CD12B73"/>
    <w:rsid w:val="2D014DB5"/>
    <w:rsid w:val="2D49182E"/>
    <w:rsid w:val="2D98153B"/>
    <w:rsid w:val="2D9D19C5"/>
    <w:rsid w:val="2DAE2AC0"/>
    <w:rsid w:val="2DB014EA"/>
    <w:rsid w:val="2DD05DCE"/>
    <w:rsid w:val="2DEC6ED9"/>
    <w:rsid w:val="2DF94F0F"/>
    <w:rsid w:val="2E271D6A"/>
    <w:rsid w:val="2E8F41E0"/>
    <w:rsid w:val="3024180F"/>
    <w:rsid w:val="30336DAA"/>
    <w:rsid w:val="311A562B"/>
    <w:rsid w:val="315969D6"/>
    <w:rsid w:val="31B90191"/>
    <w:rsid w:val="321B731E"/>
    <w:rsid w:val="32621BB9"/>
    <w:rsid w:val="32B777E6"/>
    <w:rsid w:val="32C9288D"/>
    <w:rsid w:val="32D85EA4"/>
    <w:rsid w:val="33051956"/>
    <w:rsid w:val="333152E5"/>
    <w:rsid w:val="337E6550"/>
    <w:rsid w:val="33FE392D"/>
    <w:rsid w:val="34065317"/>
    <w:rsid w:val="34065D83"/>
    <w:rsid w:val="34487404"/>
    <w:rsid w:val="34C37A1B"/>
    <w:rsid w:val="34EA3DC6"/>
    <w:rsid w:val="350C1505"/>
    <w:rsid w:val="35732C4D"/>
    <w:rsid w:val="359E01CA"/>
    <w:rsid w:val="35FB1983"/>
    <w:rsid w:val="36117765"/>
    <w:rsid w:val="36490039"/>
    <w:rsid w:val="36C90BFC"/>
    <w:rsid w:val="370B74EF"/>
    <w:rsid w:val="385A75C6"/>
    <w:rsid w:val="3866022D"/>
    <w:rsid w:val="3882696B"/>
    <w:rsid w:val="393214FF"/>
    <w:rsid w:val="3945627C"/>
    <w:rsid w:val="39763AE7"/>
    <w:rsid w:val="39F70C17"/>
    <w:rsid w:val="3AA426BF"/>
    <w:rsid w:val="3B5339EB"/>
    <w:rsid w:val="3BB71A1F"/>
    <w:rsid w:val="3BC025DE"/>
    <w:rsid w:val="3BEA723B"/>
    <w:rsid w:val="3C356B61"/>
    <w:rsid w:val="3C7429B6"/>
    <w:rsid w:val="3D4F7F15"/>
    <w:rsid w:val="3D506917"/>
    <w:rsid w:val="3F327594"/>
    <w:rsid w:val="3FCB7705"/>
    <w:rsid w:val="3FE76E86"/>
    <w:rsid w:val="3FF65C37"/>
    <w:rsid w:val="3FFC1225"/>
    <w:rsid w:val="40544985"/>
    <w:rsid w:val="40AB1B47"/>
    <w:rsid w:val="413543A3"/>
    <w:rsid w:val="41786417"/>
    <w:rsid w:val="41B832B9"/>
    <w:rsid w:val="42004213"/>
    <w:rsid w:val="421D0F82"/>
    <w:rsid w:val="4384727B"/>
    <w:rsid w:val="4389338F"/>
    <w:rsid w:val="43934972"/>
    <w:rsid w:val="43C8642F"/>
    <w:rsid w:val="43DC4FEB"/>
    <w:rsid w:val="44077030"/>
    <w:rsid w:val="44794A46"/>
    <w:rsid w:val="44BD5904"/>
    <w:rsid w:val="46460812"/>
    <w:rsid w:val="470A0C97"/>
    <w:rsid w:val="476C2D24"/>
    <w:rsid w:val="47DC50A5"/>
    <w:rsid w:val="47DD57D5"/>
    <w:rsid w:val="47ED61C2"/>
    <w:rsid w:val="48255F80"/>
    <w:rsid w:val="48F9439D"/>
    <w:rsid w:val="49047ADA"/>
    <w:rsid w:val="49141DAD"/>
    <w:rsid w:val="491C6425"/>
    <w:rsid w:val="4933295E"/>
    <w:rsid w:val="497A5B7B"/>
    <w:rsid w:val="4A531474"/>
    <w:rsid w:val="4A90798B"/>
    <w:rsid w:val="4AD9363D"/>
    <w:rsid w:val="4AE90562"/>
    <w:rsid w:val="4B081673"/>
    <w:rsid w:val="4B607BF9"/>
    <w:rsid w:val="4BA2590C"/>
    <w:rsid w:val="4C4E5826"/>
    <w:rsid w:val="4C925C63"/>
    <w:rsid w:val="4CC27BC8"/>
    <w:rsid w:val="4CD762EA"/>
    <w:rsid w:val="4CF041C1"/>
    <w:rsid w:val="4D131308"/>
    <w:rsid w:val="4D147E55"/>
    <w:rsid w:val="4D4B0499"/>
    <w:rsid w:val="4E3D330A"/>
    <w:rsid w:val="4EF50E63"/>
    <w:rsid w:val="4FE43972"/>
    <w:rsid w:val="512F3CBB"/>
    <w:rsid w:val="51A6372E"/>
    <w:rsid w:val="51B73239"/>
    <w:rsid w:val="51C56E8A"/>
    <w:rsid w:val="5338777D"/>
    <w:rsid w:val="539F32E8"/>
    <w:rsid w:val="541E0D52"/>
    <w:rsid w:val="552F66AD"/>
    <w:rsid w:val="556F54F7"/>
    <w:rsid w:val="55D91802"/>
    <w:rsid w:val="55E9253B"/>
    <w:rsid w:val="561110DB"/>
    <w:rsid w:val="57095967"/>
    <w:rsid w:val="57230CEC"/>
    <w:rsid w:val="574C2C45"/>
    <w:rsid w:val="578438DA"/>
    <w:rsid w:val="58336BED"/>
    <w:rsid w:val="58521F95"/>
    <w:rsid w:val="58E6285C"/>
    <w:rsid w:val="59504AF3"/>
    <w:rsid w:val="59824088"/>
    <w:rsid w:val="5A2027CE"/>
    <w:rsid w:val="5AED696D"/>
    <w:rsid w:val="5B3D609D"/>
    <w:rsid w:val="5BAF6585"/>
    <w:rsid w:val="5C10756F"/>
    <w:rsid w:val="5C6B2372"/>
    <w:rsid w:val="5CC151D1"/>
    <w:rsid w:val="5D9922CC"/>
    <w:rsid w:val="5EF37566"/>
    <w:rsid w:val="5F3F261F"/>
    <w:rsid w:val="5F4E4F7F"/>
    <w:rsid w:val="5F677623"/>
    <w:rsid w:val="5FCB5294"/>
    <w:rsid w:val="60892FFE"/>
    <w:rsid w:val="609F4B35"/>
    <w:rsid w:val="60C54361"/>
    <w:rsid w:val="612E707D"/>
    <w:rsid w:val="61327EA8"/>
    <w:rsid w:val="618811AE"/>
    <w:rsid w:val="61B221C0"/>
    <w:rsid w:val="62B4174B"/>
    <w:rsid w:val="62E6196A"/>
    <w:rsid w:val="62F10904"/>
    <w:rsid w:val="62F43847"/>
    <w:rsid w:val="63794BC0"/>
    <w:rsid w:val="63C96CF2"/>
    <w:rsid w:val="63E9640E"/>
    <w:rsid w:val="642F3F68"/>
    <w:rsid w:val="64FB7EC6"/>
    <w:rsid w:val="65010A93"/>
    <w:rsid w:val="658D0613"/>
    <w:rsid w:val="65936020"/>
    <w:rsid w:val="65CE75A0"/>
    <w:rsid w:val="66825602"/>
    <w:rsid w:val="66CD4B02"/>
    <w:rsid w:val="67990A9F"/>
    <w:rsid w:val="685D7AF5"/>
    <w:rsid w:val="688A1092"/>
    <w:rsid w:val="68B964C1"/>
    <w:rsid w:val="68DB5176"/>
    <w:rsid w:val="692C6B73"/>
    <w:rsid w:val="69A40D70"/>
    <w:rsid w:val="6A140286"/>
    <w:rsid w:val="6AFE599D"/>
    <w:rsid w:val="6B3C2268"/>
    <w:rsid w:val="6B85392C"/>
    <w:rsid w:val="6B8B72C9"/>
    <w:rsid w:val="6C206D2C"/>
    <w:rsid w:val="6C30592C"/>
    <w:rsid w:val="6C367A37"/>
    <w:rsid w:val="6C4E6829"/>
    <w:rsid w:val="6CC8224D"/>
    <w:rsid w:val="6DD07853"/>
    <w:rsid w:val="6E49540C"/>
    <w:rsid w:val="6E931473"/>
    <w:rsid w:val="6EBE4CA0"/>
    <w:rsid w:val="70705538"/>
    <w:rsid w:val="70811609"/>
    <w:rsid w:val="71540E88"/>
    <w:rsid w:val="71D67AC7"/>
    <w:rsid w:val="72306BE0"/>
    <w:rsid w:val="733C6DA9"/>
    <w:rsid w:val="73FD4E48"/>
    <w:rsid w:val="7411149F"/>
    <w:rsid w:val="74327D5D"/>
    <w:rsid w:val="74837F71"/>
    <w:rsid w:val="74E05BE6"/>
    <w:rsid w:val="753E5BCB"/>
    <w:rsid w:val="75AF6D02"/>
    <w:rsid w:val="760A6CC9"/>
    <w:rsid w:val="76633BDF"/>
    <w:rsid w:val="76A92EA3"/>
    <w:rsid w:val="77C529BD"/>
    <w:rsid w:val="77D73B68"/>
    <w:rsid w:val="789F712C"/>
    <w:rsid w:val="78CD0BB0"/>
    <w:rsid w:val="78D55123"/>
    <w:rsid w:val="79191C28"/>
    <w:rsid w:val="79277E48"/>
    <w:rsid w:val="792A5B1C"/>
    <w:rsid w:val="7A326B1F"/>
    <w:rsid w:val="7BA405E5"/>
    <w:rsid w:val="7BCF56F5"/>
    <w:rsid w:val="7BE30FDE"/>
    <w:rsid w:val="7C187A23"/>
    <w:rsid w:val="7C4D707B"/>
    <w:rsid w:val="7C832034"/>
    <w:rsid w:val="7D4C45C8"/>
    <w:rsid w:val="7D9641CD"/>
    <w:rsid w:val="7DE17473"/>
    <w:rsid w:val="7E924D84"/>
    <w:rsid w:val="7ED77E90"/>
    <w:rsid w:val="7F26394E"/>
    <w:rsid w:val="7FB1241A"/>
    <w:rsid w:val="7FC573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iPriority="0" w:name="List Number"/>
    <w:lsdException w:uiPriority="0" w:name="List 2"/>
    <w:lsdException w:qFormat="1" w:unhideWhenUsed="0" w:uiPriority="0"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jc w:val="both"/>
      <w:textAlignment w:val="baseline"/>
    </w:pPr>
    <w:rPr>
      <w:rFonts w:ascii="宋体" w:hAnsi="Times New Roman" w:eastAsia="宋体" w:cs="Times New Roman"/>
      <w:sz w:val="21"/>
      <w:lang w:val="en-US" w:eastAsia="zh-CN" w:bidi="ar-SA"/>
    </w:rPr>
  </w:style>
  <w:style w:type="paragraph" w:styleId="3">
    <w:name w:val="heading 1"/>
    <w:basedOn w:val="1"/>
    <w:next w:val="1"/>
    <w:link w:val="112"/>
    <w:qFormat/>
    <w:uiPriority w:val="0"/>
    <w:pPr>
      <w:keepNext/>
      <w:keepLines/>
      <w:spacing w:before="340" w:after="330" w:line="578" w:lineRule="atLeast"/>
      <w:outlineLvl w:val="0"/>
    </w:pPr>
    <w:rPr>
      <w:b/>
      <w:bCs/>
      <w:kern w:val="44"/>
      <w:sz w:val="44"/>
      <w:szCs w:val="44"/>
    </w:rPr>
  </w:style>
  <w:style w:type="paragraph" w:styleId="4">
    <w:name w:val="heading 2"/>
    <w:basedOn w:val="1"/>
    <w:next w:val="1"/>
    <w:link w:val="113"/>
    <w:qFormat/>
    <w:uiPriority w:val="0"/>
    <w:pPr>
      <w:keepNext/>
      <w:keepLines/>
      <w:spacing w:before="260" w:after="260" w:line="416" w:lineRule="atLeast"/>
      <w:outlineLvl w:val="1"/>
    </w:pPr>
    <w:rPr>
      <w:rFonts w:ascii="Arial" w:hAnsi="Arial" w:eastAsia="黑体"/>
      <w:b/>
      <w:bCs/>
      <w:sz w:val="32"/>
      <w:szCs w:val="32"/>
    </w:rPr>
  </w:style>
  <w:style w:type="paragraph" w:styleId="5">
    <w:name w:val="heading 3"/>
    <w:basedOn w:val="1"/>
    <w:next w:val="1"/>
    <w:link w:val="114"/>
    <w:qFormat/>
    <w:uiPriority w:val="0"/>
    <w:pPr>
      <w:keepNext/>
      <w:keepLines/>
      <w:spacing w:before="260" w:after="260" w:line="416" w:lineRule="atLeast"/>
      <w:outlineLvl w:val="2"/>
    </w:pPr>
    <w:rPr>
      <w:b/>
      <w:bCs/>
      <w:sz w:val="32"/>
      <w:szCs w:val="32"/>
    </w:rPr>
  </w:style>
  <w:style w:type="paragraph" w:styleId="6">
    <w:name w:val="heading 4"/>
    <w:basedOn w:val="1"/>
    <w:next w:val="1"/>
    <w:link w:val="115"/>
    <w:qFormat/>
    <w:uiPriority w:val="0"/>
    <w:pPr>
      <w:keepNext/>
      <w:keepLines/>
      <w:tabs>
        <w:tab w:val="left" w:pos="425"/>
      </w:tabs>
      <w:spacing w:before="280" w:after="290" w:line="376" w:lineRule="atLeast"/>
      <w:ind w:left="425" w:hanging="425"/>
      <w:outlineLvl w:val="3"/>
    </w:pPr>
    <w:rPr>
      <w:rFonts w:ascii="Arial" w:hAnsi="Arial" w:eastAsia="黑体"/>
      <w:b/>
      <w:bCs/>
      <w:sz w:val="28"/>
      <w:szCs w:val="28"/>
    </w:rPr>
  </w:style>
  <w:style w:type="paragraph" w:styleId="7">
    <w:name w:val="heading 5"/>
    <w:basedOn w:val="1"/>
    <w:next w:val="1"/>
    <w:link w:val="116"/>
    <w:qFormat/>
    <w:uiPriority w:val="0"/>
    <w:pPr>
      <w:keepNext/>
      <w:keepLines/>
      <w:spacing w:before="280" w:after="290" w:line="376" w:lineRule="atLeast"/>
      <w:outlineLvl w:val="4"/>
    </w:pPr>
    <w:rPr>
      <w:b/>
      <w:bCs/>
      <w:sz w:val="28"/>
      <w:szCs w:val="28"/>
    </w:rPr>
  </w:style>
  <w:style w:type="paragraph" w:styleId="8">
    <w:name w:val="heading 6"/>
    <w:basedOn w:val="1"/>
    <w:next w:val="1"/>
    <w:link w:val="117"/>
    <w:qFormat/>
    <w:uiPriority w:val="0"/>
    <w:pPr>
      <w:keepNext/>
      <w:keepLines/>
      <w:adjustRightInd/>
      <w:spacing w:before="240" w:after="64" w:line="320" w:lineRule="auto"/>
      <w:textAlignment w:val="auto"/>
      <w:outlineLvl w:val="5"/>
    </w:pPr>
    <w:rPr>
      <w:rFonts w:ascii="Arial" w:hAnsi="Arial" w:eastAsia="黑体"/>
      <w:b/>
      <w:bCs/>
      <w:kern w:val="2"/>
      <w:sz w:val="24"/>
      <w:szCs w:val="24"/>
    </w:rPr>
  </w:style>
  <w:style w:type="paragraph" w:styleId="9">
    <w:name w:val="heading 7"/>
    <w:basedOn w:val="1"/>
    <w:next w:val="1"/>
    <w:link w:val="118"/>
    <w:qFormat/>
    <w:uiPriority w:val="0"/>
    <w:pPr>
      <w:keepNext/>
      <w:keepLines/>
      <w:adjustRightInd/>
      <w:spacing w:before="240" w:after="64" w:line="320" w:lineRule="auto"/>
      <w:textAlignment w:val="auto"/>
      <w:outlineLvl w:val="6"/>
    </w:pPr>
    <w:rPr>
      <w:b/>
      <w:bCs/>
      <w:kern w:val="2"/>
      <w:sz w:val="24"/>
      <w:szCs w:val="24"/>
    </w:rPr>
  </w:style>
  <w:style w:type="paragraph" w:styleId="10">
    <w:name w:val="heading 8"/>
    <w:basedOn w:val="1"/>
    <w:next w:val="1"/>
    <w:link w:val="119"/>
    <w:qFormat/>
    <w:uiPriority w:val="0"/>
    <w:pPr>
      <w:keepNext/>
      <w:keepLines/>
      <w:adjustRightInd/>
      <w:spacing w:before="240" w:after="64" w:line="320" w:lineRule="auto"/>
      <w:textAlignment w:val="auto"/>
      <w:outlineLvl w:val="7"/>
    </w:pPr>
    <w:rPr>
      <w:rFonts w:ascii="Arial" w:hAnsi="Arial" w:eastAsia="黑体"/>
      <w:kern w:val="2"/>
      <w:sz w:val="24"/>
      <w:szCs w:val="24"/>
    </w:rPr>
  </w:style>
  <w:style w:type="paragraph" w:styleId="11">
    <w:name w:val="heading 9"/>
    <w:basedOn w:val="1"/>
    <w:next w:val="1"/>
    <w:link w:val="120"/>
    <w:qFormat/>
    <w:uiPriority w:val="0"/>
    <w:pPr>
      <w:keepNext/>
      <w:keepLines/>
      <w:adjustRightInd/>
      <w:spacing w:before="240" w:after="64" w:line="320" w:lineRule="auto"/>
      <w:textAlignment w:val="auto"/>
      <w:outlineLvl w:val="8"/>
    </w:pPr>
    <w:rPr>
      <w:rFonts w:ascii="Arial" w:hAnsi="Arial" w:eastAsia="黑体"/>
      <w:kern w:val="2"/>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link w:val="154"/>
    <w:qFormat/>
    <w:uiPriority w:val="10"/>
    <w:pPr>
      <w:spacing w:before="60" w:after="60"/>
      <w:jc w:val="center"/>
      <w:outlineLvl w:val="0"/>
    </w:pPr>
    <w:rPr>
      <w:rFonts w:ascii="Cambria" w:hAnsi="Cambria"/>
      <w:b/>
      <w:bCs/>
      <w:sz w:val="20"/>
      <w:szCs w:val="32"/>
    </w:rPr>
  </w:style>
  <w:style w:type="paragraph" w:styleId="12">
    <w:name w:val="List 3"/>
    <w:basedOn w:val="13"/>
    <w:qFormat/>
    <w:uiPriority w:val="0"/>
    <w:pPr>
      <w:widowControl/>
      <w:spacing w:after="220" w:line="220" w:lineRule="atLeast"/>
      <w:ind w:left="2160" w:hanging="360" w:firstLineChars="0"/>
      <w:jc w:val="left"/>
    </w:pPr>
    <w:rPr>
      <w:kern w:val="0"/>
    </w:rPr>
  </w:style>
  <w:style w:type="paragraph" w:styleId="13">
    <w:name w:val="List"/>
    <w:basedOn w:val="1"/>
    <w:qFormat/>
    <w:uiPriority w:val="0"/>
    <w:pPr>
      <w:adjustRightInd/>
      <w:spacing w:line="240" w:lineRule="auto"/>
      <w:ind w:left="200" w:hanging="200" w:hangingChars="200"/>
      <w:textAlignment w:val="auto"/>
    </w:pPr>
    <w:rPr>
      <w:kern w:val="2"/>
    </w:rPr>
  </w:style>
  <w:style w:type="paragraph" w:styleId="14">
    <w:name w:val="toc 7"/>
    <w:basedOn w:val="1"/>
    <w:next w:val="1"/>
    <w:qFormat/>
    <w:uiPriority w:val="39"/>
    <w:pPr>
      <w:ind w:left="1200"/>
      <w:jc w:val="left"/>
    </w:pPr>
  </w:style>
  <w:style w:type="paragraph" w:styleId="15">
    <w:name w:val="Normal Indent"/>
    <w:basedOn w:val="1"/>
    <w:next w:val="16"/>
    <w:link w:val="141"/>
    <w:qFormat/>
    <w:uiPriority w:val="0"/>
    <w:pPr>
      <w:ind w:firstLine="420"/>
    </w:pPr>
    <w:rPr>
      <w:rFonts w:ascii="Times New Roman"/>
      <w:sz w:val="20"/>
    </w:rPr>
  </w:style>
  <w:style w:type="paragraph" w:styleId="16">
    <w:name w:val="header"/>
    <w:basedOn w:val="1"/>
    <w:link w:val="147"/>
    <w:qFormat/>
    <w:uiPriority w:val="0"/>
    <w:pPr>
      <w:pBdr>
        <w:bottom w:val="single" w:color="auto" w:sz="6" w:space="1"/>
      </w:pBdr>
      <w:tabs>
        <w:tab w:val="center" w:pos="4153"/>
        <w:tab w:val="right" w:pos="8306"/>
      </w:tabs>
      <w:snapToGrid w:val="0"/>
      <w:jc w:val="center"/>
    </w:pPr>
    <w:rPr>
      <w:rFonts w:ascii="Times New Roman"/>
      <w:sz w:val="18"/>
    </w:rPr>
  </w:style>
  <w:style w:type="paragraph" w:styleId="17">
    <w:name w:val="Document Map"/>
    <w:basedOn w:val="1"/>
    <w:link w:val="146"/>
    <w:semiHidden/>
    <w:qFormat/>
    <w:uiPriority w:val="0"/>
    <w:pPr>
      <w:shd w:val="clear" w:color="auto" w:fill="000080"/>
    </w:pPr>
  </w:style>
  <w:style w:type="paragraph" w:styleId="18">
    <w:name w:val="annotation text"/>
    <w:basedOn w:val="1"/>
    <w:link w:val="148"/>
    <w:unhideWhenUsed/>
    <w:qFormat/>
    <w:uiPriority w:val="0"/>
    <w:pPr>
      <w:jc w:val="left"/>
    </w:pPr>
  </w:style>
  <w:style w:type="paragraph" w:styleId="19">
    <w:name w:val="Body Text"/>
    <w:basedOn w:val="1"/>
    <w:link w:val="153"/>
    <w:qFormat/>
    <w:uiPriority w:val="0"/>
    <w:pPr>
      <w:spacing w:after="120"/>
    </w:pPr>
    <w:rPr>
      <w:rFonts w:ascii="Times New Roman"/>
      <w:sz w:val="20"/>
    </w:rPr>
  </w:style>
  <w:style w:type="paragraph" w:styleId="20">
    <w:name w:val="Body Text Indent"/>
    <w:basedOn w:val="1"/>
    <w:link w:val="145"/>
    <w:qFormat/>
    <w:uiPriority w:val="0"/>
    <w:pPr>
      <w:widowControl/>
      <w:tabs>
        <w:tab w:val="left" w:pos="0"/>
        <w:tab w:val="left" w:pos="993"/>
        <w:tab w:val="left" w:pos="1134"/>
      </w:tabs>
      <w:adjustRightInd/>
      <w:spacing w:line="500" w:lineRule="exact"/>
      <w:ind w:firstLine="567"/>
      <w:textAlignment w:val="auto"/>
    </w:pPr>
    <w:rPr>
      <w:sz w:val="28"/>
    </w:rPr>
  </w:style>
  <w:style w:type="paragraph" w:styleId="21">
    <w:name w:val="toc 5"/>
    <w:basedOn w:val="1"/>
    <w:next w:val="1"/>
    <w:qFormat/>
    <w:uiPriority w:val="39"/>
    <w:pPr>
      <w:ind w:left="800"/>
      <w:jc w:val="left"/>
    </w:pPr>
  </w:style>
  <w:style w:type="paragraph" w:styleId="22">
    <w:name w:val="toc 3"/>
    <w:basedOn w:val="1"/>
    <w:next w:val="1"/>
    <w:qFormat/>
    <w:uiPriority w:val="39"/>
    <w:pPr>
      <w:ind w:left="400"/>
      <w:jc w:val="left"/>
    </w:pPr>
  </w:style>
  <w:style w:type="paragraph" w:styleId="23">
    <w:name w:val="Plain Text"/>
    <w:basedOn w:val="1"/>
    <w:link w:val="156"/>
    <w:qFormat/>
    <w:uiPriority w:val="0"/>
    <w:rPr>
      <w:rFonts w:hAnsi="Courier New"/>
      <w:sz w:val="20"/>
    </w:rPr>
  </w:style>
  <w:style w:type="paragraph" w:styleId="24">
    <w:name w:val="toc 8"/>
    <w:basedOn w:val="1"/>
    <w:next w:val="1"/>
    <w:qFormat/>
    <w:uiPriority w:val="39"/>
    <w:pPr>
      <w:ind w:left="1400"/>
      <w:jc w:val="left"/>
    </w:pPr>
  </w:style>
  <w:style w:type="paragraph" w:styleId="25">
    <w:name w:val="Date"/>
    <w:basedOn w:val="1"/>
    <w:next w:val="1"/>
    <w:link w:val="152"/>
    <w:qFormat/>
    <w:uiPriority w:val="0"/>
    <w:rPr>
      <w:rFonts w:ascii="黑体" w:eastAsia="黑体"/>
      <w:sz w:val="32"/>
    </w:rPr>
  </w:style>
  <w:style w:type="paragraph" w:styleId="26">
    <w:name w:val="Body Text Indent 2"/>
    <w:basedOn w:val="1"/>
    <w:link w:val="144"/>
    <w:qFormat/>
    <w:uiPriority w:val="0"/>
    <w:pPr>
      <w:spacing w:after="120" w:line="480" w:lineRule="auto"/>
      <w:ind w:left="420"/>
    </w:pPr>
  </w:style>
  <w:style w:type="paragraph" w:styleId="27">
    <w:name w:val="Balloon Text"/>
    <w:basedOn w:val="1"/>
    <w:link w:val="150"/>
    <w:semiHidden/>
    <w:qFormat/>
    <w:uiPriority w:val="0"/>
    <w:rPr>
      <w:sz w:val="18"/>
      <w:szCs w:val="18"/>
    </w:rPr>
  </w:style>
  <w:style w:type="paragraph" w:styleId="28">
    <w:name w:val="footer"/>
    <w:basedOn w:val="1"/>
    <w:link w:val="143"/>
    <w:qFormat/>
    <w:uiPriority w:val="99"/>
    <w:pPr>
      <w:tabs>
        <w:tab w:val="center" w:pos="4153"/>
        <w:tab w:val="right" w:pos="8306"/>
      </w:tabs>
      <w:snapToGrid w:val="0"/>
    </w:pPr>
    <w:rPr>
      <w:rFonts w:ascii="Times New Roman"/>
      <w:sz w:val="18"/>
    </w:rPr>
  </w:style>
  <w:style w:type="paragraph" w:styleId="29">
    <w:name w:val="toc 1"/>
    <w:basedOn w:val="1"/>
    <w:next w:val="1"/>
    <w:qFormat/>
    <w:uiPriority w:val="39"/>
    <w:pPr>
      <w:tabs>
        <w:tab w:val="right" w:leader="dot" w:pos="8834"/>
      </w:tabs>
      <w:spacing w:before="240" w:after="120"/>
      <w:jc w:val="left"/>
    </w:pPr>
    <w:rPr>
      <w:rFonts w:hAnsi="宋体"/>
      <w:bCs/>
      <w:sz w:val="24"/>
      <w:szCs w:val="24"/>
    </w:rPr>
  </w:style>
  <w:style w:type="paragraph" w:styleId="30">
    <w:name w:val="toc 4"/>
    <w:basedOn w:val="1"/>
    <w:next w:val="1"/>
    <w:qFormat/>
    <w:uiPriority w:val="39"/>
    <w:pPr>
      <w:ind w:left="600"/>
      <w:jc w:val="left"/>
    </w:pPr>
  </w:style>
  <w:style w:type="paragraph" w:styleId="31">
    <w:name w:val="Subtitle"/>
    <w:basedOn w:val="1"/>
    <w:next w:val="1"/>
    <w:link w:val="159"/>
    <w:qFormat/>
    <w:uiPriority w:val="11"/>
    <w:pPr>
      <w:spacing w:before="240" w:after="60" w:line="312" w:lineRule="auto"/>
      <w:jc w:val="center"/>
      <w:outlineLvl w:val="1"/>
    </w:pPr>
    <w:rPr>
      <w:rFonts w:ascii="Calibri Light" w:hAnsi="Calibri Light"/>
      <w:b/>
      <w:bCs/>
      <w:kern w:val="28"/>
      <w:sz w:val="32"/>
      <w:szCs w:val="32"/>
    </w:rPr>
  </w:style>
  <w:style w:type="paragraph" w:styleId="32">
    <w:name w:val="toc 6"/>
    <w:basedOn w:val="1"/>
    <w:next w:val="1"/>
    <w:qFormat/>
    <w:uiPriority w:val="39"/>
    <w:pPr>
      <w:ind w:left="1000"/>
      <w:jc w:val="left"/>
    </w:pPr>
  </w:style>
  <w:style w:type="paragraph" w:styleId="33">
    <w:name w:val="Body Text Indent 3"/>
    <w:basedOn w:val="1"/>
    <w:link w:val="151"/>
    <w:qFormat/>
    <w:uiPriority w:val="0"/>
    <w:pPr>
      <w:widowControl/>
      <w:tabs>
        <w:tab w:val="left" w:pos="0"/>
        <w:tab w:val="left" w:pos="1134"/>
      </w:tabs>
      <w:snapToGrid w:val="0"/>
      <w:spacing w:line="360" w:lineRule="auto"/>
      <w:ind w:left="567"/>
      <w:jc w:val="left"/>
      <w:textAlignment w:val="auto"/>
    </w:pPr>
    <w:rPr>
      <w:rFonts w:ascii="仿宋_GB2312" w:eastAsia="仿宋_GB2312"/>
      <w:sz w:val="28"/>
    </w:rPr>
  </w:style>
  <w:style w:type="paragraph" w:styleId="34">
    <w:name w:val="toc 2"/>
    <w:basedOn w:val="1"/>
    <w:next w:val="1"/>
    <w:qFormat/>
    <w:uiPriority w:val="39"/>
    <w:pPr>
      <w:tabs>
        <w:tab w:val="right" w:leader="dot" w:pos="8834"/>
      </w:tabs>
      <w:spacing w:before="120"/>
      <w:ind w:left="200"/>
      <w:jc w:val="left"/>
    </w:pPr>
    <w:rPr>
      <w:rFonts w:hAnsi="宋体"/>
      <w:b/>
      <w:iCs/>
      <w:sz w:val="24"/>
      <w:szCs w:val="24"/>
    </w:rPr>
  </w:style>
  <w:style w:type="paragraph" w:styleId="35">
    <w:name w:val="toc 9"/>
    <w:basedOn w:val="1"/>
    <w:next w:val="1"/>
    <w:qFormat/>
    <w:uiPriority w:val="39"/>
    <w:pPr>
      <w:ind w:left="1600"/>
      <w:jc w:val="left"/>
    </w:pPr>
  </w:style>
  <w:style w:type="paragraph" w:styleId="36">
    <w:name w:val="Body Text 2"/>
    <w:basedOn w:val="1"/>
    <w:link w:val="158"/>
    <w:qFormat/>
    <w:uiPriority w:val="0"/>
    <w:pPr>
      <w:spacing w:after="120" w:line="480" w:lineRule="auto"/>
    </w:pPr>
  </w:style>
  <w:style w:type="paragraph" w:styleId="37">
    <w:name w:val="Normal (Web)"/>
    <w:basedOn w:val="1"/>
    <w:qFormat/>
    <w:uiPriority w:val="0"/>
    <w:pPr>
      <w:widowControl/>
      <w:adjustRightInd/>
      <w:spacing w:before="100" w:beforeAutospacing="1" w:after="100" w:afterAutospacing="1" w:line="240" w:lineRule="auto"/>
      <w:jc w:val="left"/>
      <w:textAlignment w:val="auto"/>
    </w:pPr>
    <w:rPr>
      <w:rFonts w:hAnsi="宋体" w:cs="宋体"/>
      <w:sz w:val="24"/>
      <w:szCs w:val="24"/>
    </w:rPr>
  </w:style>
  <w:style w:type="paragraph" w:styleId="38">
    <w:name w:val="annotation subject"/>
    <w:basedOn w:val="18"/>
    <w:next w:val="18"/>
    <w:link w:val="149"/>
    <w:semiHidden/>
    <w:qFormat/>
    <w:uiPriority w:val="0"/>
    <w:rPr>
      <w:rFonts w:ascii="Times New Roman"/>
      <w:b/>
      <w:bCs/>
      <w:sz w:val="20"/>
    </w:rPr>
  </w:style>
  <w:style w:type="paragraph" w:styleId="39">
    <w:name w:val="Body Text First Indent"/>
    <w:basedOn w:val="19"/>
    <w:link w:val="157"/>
    <w:qFormat/>
    <w:uiPriority w:val="0"/>
    <w:pPr>
      <w:adjustRightInd/>
      <w:spacing w:line="240" w:lineRule="auto"/>
      <w:ind w:firstLine="420" w:firstLineChars="100"/>
      <w:textAlignment w:val="auto"/>
    </w:pPr>
  </w:style>
  <w:style w:type="paragraph" w:styleId="40">
    <w:name w:val="Body Text First Indent 2"/>
    <w:basedOn w:val="20"/>
    <w:link w:val="155"/>
    <w:qFormat/>
    <w:uiPriority w:val="0"/>
    <w:pPr>
      <w:tabs>
        <w:tab w:val="clear" w:pos="0"/>
        <w:tab w:val="clear" w:pos="993"/>
        <w:tab w:val="clear" w:pos="1134"/>
      </w:tabs>
      <w:spacing w:after="120" w:line="240" w:lineRule="auto"/>
      <w:ind w:left="420" w:firstLine="210"/>
      <w:jc w:val="left"/>
    </w:pPr>
    <w:rPr>
      <w:rFonts w:ascii="Times New Roman"/>
      <w:sz w:val="21"/>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44">
    <w:name w:val="Strong"/>
    <w:qFormat/>
    <w:uiPriority w:val="0"/>
    <w:rPr>
      <w:b/>
    </w:rPr>
  </w:style>
  <w:style w:type="character" w:styleId="45">
    <w:name w:val="page number"/>
    <w:qFormat/>
    <w:uiPriority w:val="0"/>
    <w:rPr>
      <w:rFonts w:ascii="Tahoma" w:hAnsi="Tahoma"/>
      <w:kern w:val="2"/>
      <w:sz w:val="24"/>
    </w:rPr>
  </w:style>
  <w:style w:type="character" w:styleId="46">
    <w:name w:val="FollowedHyperlink"/>
    <w:qFormat/>
    <w:uiPriority w:val="0"/>
    <w:rPr>
      <w:rFonts w:ascii="Tahoma" w:hAnsi="Tahoma"/>
      <w:color w:val="21201E"/>
      <w:kern w:val="2"/>
      <w:sz w:val="24"/>
      <w:u w:val="none"/>
    </w:rPr>
  </w:style>
  <w:style w:type="character" w:styleId="47">
    <w:name w:val="Hyperlink"/>
    <w:qFormat/>
    <w:uiPriority w:val="99"/>
    <w:rPr>
      <w:rFonts w:ascii="Tahoma" w:hAnsi="Tahoma"/>
      <w:color w:val="21201E"/>
      <w:kern w:val="2"/>
      <w:sz w:val="24"/>
      <w:u w:val="none"/>
    </w:rPr>
  </w:style>
  <w:style w:type="character" w:styleId="48">
    <w:name w:val="annotation reference"/>
    <w:semiHidden/>
    <w:qFormat/>
    <w:uiPriority w:val="0"/>
    <w:rPr>
      <w:sz w:val="21"/>
      <w:szCs w:val="21"/>
    </w:rPr>
  </w:style>
  <w:style w:type="paragraph" w:customStyle="1" w:styleId="49">
    <w:name w:val="纯文本 Char"/>
    <w:basedOn w:val="1"/>
    <w:next w:val="23"/>
    <w:qFormat/>
    <w:uiPriority w:val="0"/>
    <w:pPr>
      <w:adjustRightInd/>
      <w:spacing w:line="240" w:lineRule="auto"/>
      <w:textAlignment w:val="auto"/>
    </w:pPr>
    <w:rPr>
      <w:rFonts w:hAnsi="Courier New"/>
      <w:kern w:val="2"/>
    </w:rPr>
  </w:style>
  <w:style w:type="paragraph" w:customStyle="1" w:styleId="50">
    <w:name w:val="flName"/>
    <w:basedOn w:val="1"/>
    <w:qFormat/>
    <w:uiPriority w:val="0"/>
    <w:pPr>
      <w:spacing w:before="320" w:after="160"/>
      <w:jc w:val="center"/>
    </w:pPr>
    <w:rPr>
      <w:rFonts w:ascii="Arial" w:eastAsia="黑体"/>
      <w:sz w:val="32"/>
    </w:rPr>
  </w:style>
  <w:style w:type="paragraph" w:customStyle="1" w:styleId="51">
    <w:name w:val="Char Char1 Char Char Char"/>
    <w:basedOn w:val="1"/>
    <w:qFormat/>
    <w:uiPriority w:val="0"/>
    <w:pPr>
      <w:adjustRightInd/>
      <w:spacing w:line="240" w:lineRule="auto"/>
      <w:textAlignment w:val="auto"/>
    </w:pPr>
  </w:style>
  <w:style w:type="paragraph" w:customStyle="1" w:styleId="52">
    <w:name w:val="样式 纯文本表格文字普通文字 + Times New Roman 首行缩进:  0.99 厘米 行距: 1.5 倍行距"/>
    <w:basedOn w:val="23"/>
    <w:qFormat/>
    <w:uiPriority w:val="0"/>
    <w:pPr>
      <w:adjustRightInd/>
      <w:spacing w:line="560" w:lineRule="exact"/>
      <w:ind w:firstLine="200" w:firstLineChars="200"/>
      <w:textAlignment w:val="auto"/>
    </w:pPr>
    <w:rPr>
      <w:rFonts w:ascii="Times New Roman" w:hAnsi="Times New Roman"/>
      <w:sz w:val="24"/>
    </w:rPr>
  </w:style>
  <w:style w:type="paragraph" w:customStyle="1" w:styleId="53">
    <w:name w:val="Char3 Char Char Char Char Char Char Char Char Char Char Char Char Char Char Char Char Char Char"/>
    <w:basedOn w:val="1"/>
    <w:qFormat/>
    <w:uiPriority w:val="0"/>
    <w:pPr>
      <w:widowControl/>
      <w:adjustRightInd/>
      <w:spacing w:after="160" w:line="240" w:lineRule="exact"/>
      <w:jc w:val="left"/>
      <w:textAlignment w:val="auto"/>
    </w:pPr>
    <w:rPr>
      <w:rFonts w:ascii="Verdana" w:hAnsi="Verdana"/>
      <w:lang w:eastAsia="en-US"/>
    </w:rPr>
  </w:style>
  <w:style w:type="paragraph" w:customStyle="1" w:styleId="54">
    <w:name w:val="空半行"/>
    <w:basedOn w:val="1"/>
    <w:qFormat/>
    <w:uiPriority w:val="0"/>
    <w:pPr>
      <w:spacing w:line="120" w:lineRule="exact"/>
    </w:pPr>
    <w:rPr>
      <w:rFonts w:eastAsia="仿宋_GB2312"/>
      <w:color w:val="FFFFFF"/>
      <w:sz w:val="30"/>
    </w:rPr>
  </w:style>
  <w:style w:type="paragraph" w:customStyle="1" w:styleId="55">
    <w:name w:val="样式 正文缩进正文（首行缩进两字）特点ALT+Z表正文正文非缩进四号段1Normal Indent Char2...1"/>
    <w:basedOn w:val="4"/>
    <w:qFormat/>
    <w:uiPriority w:val="0"/>
    <w:pPr>
      <w:tabs>
        <w:tab w:val="left" w:pos="425"/>
      </w:tabs>
      <w:spacing w:before="1320" w:after="240" w:line="300" w:lineRule="auto"/>
      <w:ind w:firstLine="624"/>
      <w:jc w:val="center"/>
    </w:pPr>
    <w:rPr>
      <w:rFonts w:ascii="宋体" w:hAnsi="宋体" w:eastAsia="宋体" w:cs="宋体"/>
      <w:color w:val="000000"/>
    </w:rPr>
  </w:style>
  <w:style w:type="paragraph" w:customStyle="1" w:styleId="56">
    <w:name w:val="_Style 14"/>
    <w:basedOn w:val="1"/>
    <w:qFormat/>
    <w:uiPriority w:val="0"/>
    <w:pPr>
      <w:adjustRightInd/>
      <w:spacing w:line="240" w:lineRule="auto"/>
      <w:textAlignment w:val="auto"/>
    </w:pPr>
    <w:rPr>
      <w:kern w:val="2"/>
    </w:rPr>
  </w:style>
  <w:style w:type="paragraph" w:customStyle="1" w:styleId="57">
    <w:name w:val="Char Char Char Char"/>
    <w:basedOn w:val="1"/>
    <w:qFormat/>
    <w:uiPriority w:val="0"/>
    <w:pPr>
      <w:adjustRightInd/>
      <w:spacing w:line="240" w:lineRule="auto"/>
      <w:textAlignment w:val="auto"/>
    </w:pPr>
    <w:rPr>
      <w:rFonts w:ascii="Tahoma" w:hAnsi="Tahoma"/>
      <w:kern w:val="2"/>
      <w:sz w:val="24"/>
    </w:rPr>
  </w:style>
  <w:style w:type="paragraph" w:customStyle="1" w:styleId="58">
    <w:name w:val="样式 标题 1 + 宋体 四号 非加粗"/>
    <w:basedOn w:val="1"/>
    <w:qFormat/>
    <w:uiPriority w:val="0"/>
    <w:pPr>
      <w:tabs>
        <w:tab w:val="left" w:pos="425"/>
      </w:tabs>
      <w:ind w:firstLine="510"/>
    </w:pPr>
  </w:style>
  <w:style w:type="paragraph" w:customStyle="1" w:styleId="59">
    <w:name w:val="样式 正文缩进正文（首行缩进两字）特点ALT+Z表正文正文非缩进四号段1Normal Indent Char2...4"/>
    <w:basedOn w:val="20"/>
    <w:qFormat/>
    <w:uiPriority w:val="0"/>
    <w:pPr>
      <w:tabs>
        <w:tab w:val="left" w:pos="510"/>
        <w:tab w:val="clear" w:pos="0"/>
        <w:tab w:val="clear" w:pos="993"/>
        <w:tab w:val="clear" w:pos="1134"/>
      </w:tabs>
      <w:spacing w:line="300" w:lineRule="auto"/>
      <w:ind w:firstLine="510"/>
    </w:pPr>
    <w:rPr>
      <w:rFonts w:hAnsi="宋体" w:cs="宋体"/>
      <w:sz w:val="24"/>
    </w:rPr>
  </w:style>
  <w:style w:type="paragraph" w:customStyle="1" w:styleId="60">
    <w:name w:val="Char Char Char Char Char Char1 Char"/>
    <w:basedOn w:val="1"/>
    <w:qFormat/>
    <w:uiPriority w:val="0"/>
    <w:pPr>
      <w:widowControl/>
      <w:spacing w:after="160" w:line="240" w:lineRule="exact"/>
      <w:jc w:val="left"/>
    </w:pPr>
    <w:rPr>
      <w:rFonts w:ascii="Verdana" w:hAnsi="Verdana" w:eastAsia="仿宋_GB2312"/>
      <w:sz w:val="30"/>
      <w:szCs w:val="30"/>
      <w:lang w:eastAsia="en-US"/>
    </w:rPr>
  </w:style>
  <w:style w:type="paragraph" w:customStyle="1" w:styleId="61">
    <w:name w:val="正文1"/>
    <w:qFormat/>
    <w:uiPriority w:val="0"/>
    <w:pPr>
      <w:widowControl w:val="0"/>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62">
    <w:name w:val="xl27"/>
    <w:basedOn w:val="1"/>
    <w:qFormat/>
    <w:uiPriority w:val="0"/>
    <w:pPr>
      <w:widowControl/>
      <w:adjustRightInd/>
      <w:spacing w:before="100" w:beforeAutospacing="1" w:after="100" w:afterAutospacing="1" w:line="240" w:lineRule="auto"/>
      <w:jc w:val="center"/>
      <w:textAlignment w:val="center"/>
    </w:pPr>
    <w:rPr>
      <w:rFonts w:hAnsi="宋体"/>
      <w:sz w:val="24"/>
      <w:szCs w:val="24"/>
    </w:rPr>
  </w:style>
  <w:style w:type="paragraph" w:customStyle="1" w:styleId="63">
    <w:name w:val="本文段落"/>
    <w:basedOn w:val="1"/>
    <w:qFormat/>
    <w:uiPriority w:val="0"/>
    <w:pPr>
      <w:adjustRightInd/>
      <w:snapToGrid w:val="0"/>
      <w:spacing w:line="360" w:lineRule="auto"/>
      <w:ind w:firstLine="480" w:firstLineChars="200"/>
      <w:textAlignment w:val="auto"/>
    </w:pPr>
    <w:rPr>
      <w:kern w:val="2"/>
      <w:sz w:val="24"/>
      <w:szCs w:val="24"/>
    </w:rPr>
  </w:style>
  <w:style w:type="paragraph" w:customStyle="1" w:styleId="64">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65">
    <w:name w:val="表格"/>
    <w:basedOn w:val="1"/>
    <w:qFormat/>
    <w:uiPriority w:val="0"/>
    <w:pPr>
      <w:topLinePunct/>
      <w:spacing w:line="420" w:lineRule="exact"/>
      <w:jc w:val="center"/>
      <w:textAlignment w:val="center"/>
    </w:pPr>
  </w:style>
  <w:style w:type="paragraph" w:customStyle="1" w:styleId="66">
    <w:name w:val="Char2 Char Char Char Char Char Char Char Char Char Char Char"/>
    <w:basedOn w:val="1"/>
    <w:qFormat/>
    <w:uiPriority w:val="0"/>
    <w:pPr>
      <w:widowControl/>
      <w:adjustRightInd/>
      <w:spacing w:after="160" w:line="240" w:lineRule="exact"/>
      <w:jc w:val="left"/>
      <w:textAlignment w:val="auto"/>
    </w:pPr>
    <w:rPr>
      <w:rFonts w:ascii="Verdana" w:hAnsi="Verdana"/>
      <w:lang w:eastAsia="en-US"/>
    </w:rPr>
  </w:style>
  <w:style w:type="paragraph" w:customStyle="1" w:styleId="67">
    <w:name w:val="样式 样式 + 首行缩进:  2 字符"/>
    <w:basedOn w:val="1"/>
    <w:qFormat/>
    <w:uiPriority w:val="0"/>
    <w:pPr>
      <w:adjustRightInd/>
      <w:spacing w:line="560" w:lineRule="exact"/>
      <w:ind w:firstLine="200" w:firstLineChars="200"/>
      <w:textAlignment w:val="auto"/>
    </w:pPr>
    <w:rPr>
      <w:kern w:val="2"/>
      <w:sz w:val="24"/>
    </w:rPr>
  </w:style>
  <w:style w:type="paragraph" w:customStyle="1" w:styleId="68">
    <w:name w:val="样式 标题 1 + 宋体 居中 段前: 48 磅 段后: 12 磅 行距: 1.5 倍行距"/>
    <w:basedOn w:val="3"/>
    <w:qFormat/>
    <w:uiPriority w:val="0"/>
    <w:pPr>
      <w:spacing w:before="1560" w:after="240" w:line="360" w:lineRule="auto"/>
      <w:jc w:val="center"/>
    </w:pPr>
    <w:rPr>
      <w:rFonts w:hAnsi="宋体"/>
      <w:snapToGrid w:val="0"/>
      <w:color w:val="000000"/>
      <w:kern w:val="2"/>
    </w:rPr>
  </w:style>
  <w:style w:type="paragraph" w:customStyle="1" w:styleId="69">
    <w:name w:val="p0"/>
    <w:basedOn w:val="1"/>
    <w:qFormat/>
    <w:uiPriority w:val="0"/>
    <w:pPr>
      <w:widowControl/>
      <w:adjustRightInd/>
      <w:spacing w:line="240" w:lineRule="auto"/>
      <w:textAlignment w:val="auto"/>
    </w:pPr>
    <w:rPr>
      <w:rFonts w:hint="eastAsia"/>
      <w:kern w:val="2"/>
      <w:szCs w:val="24"/>
    </w:rPr>
  </w:style>
  <w:style w:type="paragraph" w:customStyle="1" w:styleId="70">
    <w:name w:val="样式 首行缩进:  2 字符 行距: 1.5 倍行距"/>
    <w:basedOn w:val="1"/>
    <w:qFormat/>
    <w:uiPriority w:val="0"/>
    <w:pPr>
      <w:adjustRightInd/>
      <w:spacing w:line="360" w:lineRule="auto"/>
      <w:ind w:firstLine="200" w:firstLineChars="200"/>
      <w:textAlignment w:val="auto"/>
    </w:pPr>
    <w:rPr>
      <w:kern w:val="2"/>
      <w:sz w:val="28"/>
    </w:rPr>
  </w:style>
  <w:style w:type="paragraph" w:customStyle="1" w:styleId="71">
    <w:name w:val="标3"/>
    <w:basedOn w:val="1"/>
    <w:qFormat/>
    <w:uiPriority w:val="0"/>
    <w:pPr>
      <w:snapToGrid w:val="0"/>
      <w:spacing w:before="50" w:line="240" w:lineRule="auto"/>
      <w:textAlignment w:val="auto"/>
      <w:outlineLvl w:val="2"/>
    </w:pPr>
    <w:rPr>
      <w:rFonts w:ascii="Arial Narrow" w:hAnsi="Arial Narrow" w:eastAsia="仿宋_GB2312"/>
      <w:kern w:val="2"/>
      <w:sz w:val="28"/>
    </w:rPr>
  </w:style>
  <w:style w:type="paragraph" w:customStyle="1" w:styleId="72">
    <w:name w:val="Char1 Char Char Char Char Char Char Char Char2"/>
    <w:basedOn w:val="1"/>
    <w:qFormat/>
    <w:uiPriority w:val="0"/>
    <w:pPr>
      <w:adjustRightInd/>
      <w:spacing w:line="240" w:lineRule="auto"/>
      <w:textAlignment w:val="auto"/>
    </w:pPr>
    <w:rPr>
      <w:b/>
      <w:bCs/>
      <w:kern w:val="2"/>
      <w:sz w:val="36"/>
      <w:szCs w:val="32"/>
    </w:rPr>
  </w:style>
  <w:style w:type="paragraph" w:customStyle="1" w:styleId="73">
    <w:name w:val="样式 左侧:  0.74 厘米"/>
    <w:basedOn w:val="1"/>
    <w:qFormat/>
    <w:uiPriority w:val="0"/>
    <w:pPr>
      <w:ind w:left="620" w:hanging="200" w:hangingChars="200"/>
    </w:pPr>
    <w:rPr>
      <w:rFonts w:cs="宋体"/>
    </w:rPr>
  </w:style>
  <w:style w:type="paragraph" w:customStyle="1" w:styleId="74">
    <w:name w:val="样式1"/>
    <w:basedOn w:val="3"/>
    <w:qFormat/>
    <w:uiPriority w:val="0"/>
    <w:pPr>
      <w:tabs>
        <w:tab w:val="left" w:pos="1680"/>
      </w:tabs>
      <w:spacing w:line="0" w:lineRule="atLeast"/>
      <w:ind w:left="1680" w:hanging="420"/>
      <w:jc w:val="center"/>
    </w:pPr>
    <w:rPr>
      <w:b w:val="0"/>
      <w:bCs w:val="0"/>
      <w:szCs w:val="20"/>
    </w:rPr>
  </w:style>
  <w:style w:type="paragraph" w:customStyle="1" w:styleId="75">
    <w:name w:val="Char Char Char Char Char Char Char"/>
    <w:basedOn w:val="1"/>
    <w:qFormat/>
    <w:uiPriority w:val="0"/>
    <w:pPr>
      <w:adjustRightInd/>
      <w:spacing w:line="360" w:lineRule="auto"/>
      <w:ind w:firstLine="200" w:firstLineChars="200"/>
      <w:textAlignment w:val="auto"/>
    </w:pPr>
    <w:rPr>
      <w:rFonts w:hAnsi="宋体" w:cs="宋体"/>
      <w:kern w:val="2"/>
      <w:sz w:val="24"/>
      <w:szCs w:val="24"/>
    </w:rPr>
  </w:style>
  <w:style w:type="paragraph" w:customStyle="1" w:styleId="76">
    <w:name w:val="Char Char1 Char Char Char Char1 Char Char Char Char Char Char Char Char"/>
    <w:basedOn w:val="1"/>
    <w:qFormat/>
    <w:uiPriority w:val="0"/>
    <w:pPr>
      <w:spacing w:line="240" w:lineRule="auto"/>
    </w:pPr>
  </w:style>
  <w:style w:type="paragraph" w:customStyle="1" w:styleId="77">
    <w:name w:val="i."/>
    <w:basedOn w:val="1"/>
    <w:qFormat/>
    <w:uiPriority w:val="0"/>
    <w:pPr>
      <w:tabs>
        <w:tab w:val="left" w:pos="2268"/>
        <w:tab w:val="left" w:pos="2534"/>
      </w:tabs>
      <w:adjustRightInd/>
      <w:spacing w:line="264" w:lineRule="auto"/>
      <w:ind w:left="2268" w:hanging="454"/>
      <w:textAlignment w:val="auto"/>
    </w:pPr>
    <w:rPr>
      <w:kern w:val="2"/>
      <w:sz w:val="24"/>
      <w:szCs w:val="24"/>
    </w:rPr>
  </w:style>
  <w:style w:type="paragraph" w:customStyle="1" w:styleId="78">
    <w:name w:val="_Style 42"/>
    <w:basedOn w:val="1"/>
    <w:next w:val="15"/>
    <w:qFormat/>
    <w:uiPriority w:val="0"/>
    <w:pPr>
      <w:ind w:firstLine="482"/>
    </w:pPr>
    <w:rPr>
      <w:sz w:val="24"/>
    </w:rPr>
  </w:style>
  <w:style w:type="paragraph" w:customStyle="1" w:styleId="79">
    <w:name w:val="Blockquote"/>
    <w:basedOn w:val="1"/>
    <w:qFormat/>
    <w:uiPriority w:val="0"/>
    <w:pPr>
      <w:autoSpaceDE w:val="0"/>
      <w:autoSpaceDN w:val="0"/>
      <w:spacing w:before="100" w:after="100" w:line="240" w:lineRule="auto"/>
      <w:ind w:left="360" w:right="360"/>
      <w:jc w:val="left"/>
      <w:textAlignment w:val="auto"/>
    </w:pPr>
    <w:rPr>
      <w:sz w:val="24"/>
    </w:rPr>
  </w:style>
  <w:style w:type="paragraph" w:customStyle="1" w:styleId="80">
    <w:name w:val="List Paragraph1"/>
    <w:basedOn w:val="1"/>
    <w:qFormat/>
    <w:uiPriority w:val="0"/>
    <w:pPr>
      <w:ind w:firstLine="420" w:firstLineChars="200"/>
    </w:pPr>
    <w:rPr>
      <w:szCs w:val="21"/>
    </w:rPr>
  </w:style>
  <w:style w:type="paragraph" w:customStyle="1" w:styleId="81">
    <w:name w:val="zhang"/>
    <w:basedOn w:val="1"/>
    <w:qFormat/>
    <w:uiPriority w:val="0"/>
    <w:pPr>
      <w:spacing w:before="100" w:beforeAutospacing="1" w:after="100" w:afterAutospacing="1"/>
    </w:pPr>
    <w:rPr>
      <w:b/>
      <w:bCs/>
      <w:smallCaps/>
      <w:color w:val="000000"/>
      <w:sz w:val="20"/>
    </w:rPr>
  </w:style>
  <w:style w:type="paragraph" w:customStyle="1" w:styleId="82">
    <w:name w:val="列出段落1"/>
    <w:basedOn w:val="1"/>
    <w:qFormat/>
    <w:uiPriority w:val="0"/>
    <w:pPr>
      <w:adjustRightInd/>
      <w:spacing w:line="240" w:lineRule="auto"/>
      <w:ind w:firstLine="420" w:firstLineChars="200"/>
      <w:textAlignment w:val="auto"/>
    </w:pPr>
    <w:rPr>
      <w:kern w:val="2"/>
      <w:szCs w:val="24"/>
    </w:rPr>
  </w:style>
  <w:style w:type="paragraph" w:customStyle="1" w:styleId="83">
    <w:name w:val="样式 样式 标题 3三级 标题 3 + 黑体 小四 非加粗 + 非加宽量 / 紧缩量"/>
    <w:basedOn w:val="1"/>
    <w:qFormat/>
    <w:uiPriority w:val="0"/>
    <w:pPr>
      <w:keepNext/>
      <w:keepLines/>
      <w:tabs>
        <w:tab w:val="left" w:pos="725"/>
        <w:tab w:val="left" w:pos="2160"/>
      </w:tabs>
      <w:adjustRightInd/>
      <w:spacing w:before="120" w:after="120" w:line="360" w:lineRule="auto"/>
      <w:ind w:left="2160" w:hanging="720"/>
      <w:textAlignment w:val="auto"/>
      <w:outlineLvl w:val="2"/>
    </w:pPr>
    <w:rPr>
      <w:b/>
      <w:kern w:val="2"/>
      <w:sz w:val="28"/>
      <w:szCs w:val="28"/>
    </w:rPr>
  </w:style>
  <w:style w:type="paragraph" w:customStyle="1" w:styleId="84">
    <w:name w:val="正文文字2"/>
    <w:basedOn w:val="19"/>
    <w:qFormat/>
    <w:uiPriority w:val="0"/>
    <w:pPr>
      <w:spacing w:after="60"/>
      <w:ind w:left="72" w:leftChars="30" w:right="72" w:rightChars="30"/>
      <w:jc w:val="center"/>
    </w:pPr>
    <w:rPr>
      <w:rFonts w:ascii="Arial" w:eastAsia="黑体"/>
    </w:rPr>
  </w:style>
  <w:style w:type="paragraph" w:customStyle="1" w:styleId="85">
    <w:name w:val="样式 样式 首行缩进:  2 字符 行距: 1.5 倍行距 + 首行缩进:  2 字符"/>
    <w:basedOn w:val="70"/>
    <w:qFormat/>
    <w:uiPriority w:val="0"/>
    <w:pPr>
      <w:spacing w:line="560" w:lineRule="exact"/>
    </w:pPr>
    <w:rPr>
      <w:sz w:val="24"/>
    </w:rPr>
  </w:style>
  <w:style w:type="paragraph" w:customStyle="1" w:styleId="86">
    <w:name w:val="正文2 Char Char Char Char Char Char Char Char Char Char Char Char1 Char Char Char Char Char Char Char Char1 Char Char Char Char Char Char Char Char Char"/>
    <w:basedOn w:val="1"/>
    <w:qFormat/>
    <w:uiPriority w:val="0"/>
    <w:pPr>
      <w:widowControl/>
      <w:adjustRightInd/>
      <w:spacing w:line="400" w:lineRule="exact"/>
      <w:jc w:val="center"/>
      <w:textAlignment w:val="auto"/>
    </w:pPr>
    <w:rPr>
      <w:rFonts w:ascii="Verdana" w:hAnsi="Verdana"/>
      <w:lang w:eastAsia="en-US"/>
    </w:rPr>
  </w:style>
  <w:style w:type="paragraph" w:customStyle="1" w:styleId="87">
    <w:name w:val="样式 样式 标题 2二级 标题 2 + 黑体 右侧:  0.16 厘米 行距: 1.5 倍行距 + 段后: 9.5 磅1"/>
    <w:basedOn w:val="1"/>
    <w:link w:val="127"/>
    <w:qFormat/>
    <w:uiPriority w:val="0"/>
    <w:pPr>
      <w:keepNext/>
      <w:tabs>
        <w:tab w:val="left" w:pos="576"/>
      </w:tabs>
      <w:autoSpaceDE w:val="0"/>
      <w:autoSpaceDN w:val="0"/>
      <w:spacing w:after="60" w:line="360" w:lineRule="auto"/>
      <w:ind w:left="576" w:hanging="576"/>
      <w:outlineLvl w:val="1"/>
    </w:pPr>
    <w:rPr>
      <w:rFonts w:ascii="Times New Roman" w:eastAsia="黑体"/>
      <w:b/>
      <w:bCs/>
      <w:sz w:val="28"/>
    </w:rPr>
  </w:style>
  <w:style w:type="paragraph" w:customStyle="1" w:styleId="88">
    <w:name w:val="Char1 Char Char Char Char Char Char Char Char Char"/>
    <w:basedOn w:val="1"/>
    <w:qFormat/>
    <w:uiPriority w:val="0"/>
    <w:pPr>
      <w:spacing w:before="240" w:after="120" w:line="288" w:lineRule="auto"/>
      <w:ind w:firstLine="200" w:firstLineChars="200"/>
      <w:jc w:val="left"/>
    </w:pPr>
  </w:style>
  <w:style w:type="paragraph" w:customStyle="1" w:styleId="89">
    <w:name w:val="Char1"/>
    <w:basedOn w:val="1"/>
    <w:qFormat/>
    <w:uiPriority w:val="0"/>
    <w:pPr>
      <w:adjustRightInd/>
      <w:spacing w:line="240" w:lineRule="auto"/>
      <w:textAlignment w:val="auto"/>
    </w:pPr>
    <w:rPr>
      <w:rFonts w:ascii="Tahoma" w:hAnsi="Tahoma"/>
      <w:kern w:val="2"/>
      <w:sz w:val="24"/>
    </w:rPr>
  </w:style>
  <w:style w:type="paragraph" w:customStyle="1" w:styleId="90">
    <w:name w:val="样式 样式 + 首行缩进:  2 字符1"/>
    <w:basedOn w:val="1"/>
    <w:qFormat/>
    <w:uiPriority w:val="0"/>
    <w:pPr>
      <w:adjustRightInd/>
      <w:spacing w:line="560" w:lineRule="exact"/>
      <w:ind w:firstLine="200" w:firstLineChars="200"/>
      <w:textAlignment w:val="auto"/>
    </w:pPr>
    <w:rPr>
      <w:kern w:val="2"/>
      <w:sz w:val="24"/>
    </w:rPr>
  </w:style>
  <w:style w:type="paragraph" w:customStyle="1" w:styleId="91">
    <w:name w:val="1."/>
    <w:basedOn w:val="1"/>
    <w:qFormat/>
    <w:uiPriority w:val="0"/>
    <w:pPr>
      <w:tabs>
        <w:tab w:val="left" w:pos="907"/>
      </w:tabs>
      <w:adjustRightInd/>
      <w:spacing w:line="264" w:lineRule="auto"/>
      <w:ind w:left="907" w:hanging="453"/>
      <w:textAlignment w:val="auto"/>
    </w:pPr>
    <w:rPr>
      <w:kern w:val="2"/>
      <w:sz w:val="24"/>
      <w:szCs w:val="24"/>
    </w:rPr>
  </w:style>
  <w:style w:type="paragraph" w:customStyle="1" w:styleId="92">
    <w:name w:val="_Style 5"/>
    <w:basedOn w:val="3"/>
    <w:next w:val="1"/>
    <w:qFormat/>
    <w:uiPriority w:val="0"/>
    <w:pPr>
      <w:spacing w:line="576" w:lineRule="auto"/>
      <w:outlineLvl w:val="9"/>
    </w:pPr>
    <w:rPr>
      <w:rFonts w:ascii="Calibri" w:hAnsi="Calibri"/>
    </w:rPr>
  </w:style>
  <w:style w:type="paragraph" w:customStyle="1" w:styleId="93">
    <w:name w:val="样式 正文缩进正文（首行缩进两字）特点ALT+Z表正文正文非缩进四号段1Normal Indent Char2...2"/>
    <w:basedOn w:val="5"/>
    <w:qFormat/>
    <w:uiPriority w:val="0"/>
    <w:pPr>
      <w:spacing w:before="360" w:after="120" w:line="360" w:lineRule="auto"/>
      <w:jc w:val="center"/>
    </w:pPr>
    <w:rPr>
      <w:rFonts w:hAnsi="宋体"/>
      <w:bCs w:val="0"/>
      <w:sz w:val="28"/>
      <w:szCs w:val="28"/>
    </w:rPr>
  </w:style>
  <w:style w:type="paragraph" w:customStyle="1" w:styleId="94">
    <w:name w:val="日期1"/>
    <w:basedOn w:val="1"/>
    <w:next w:val="1"/>
    <w:qFormat/>
    <w:uiPriority w:val="0"/>
    <w:rPr>
      <w:rFonts w:eastAsia="Wingdings"/>
      <w:sz w:val="24"/>
    </w:rPr>
  </w:style>
  <w:style w:type="paragraph" w:customStyle="1" w:styleId="95">
    <w:name w:val="表头文本"/>
    <w:basedOn w:val="1"/>
    <w:qFormat/>
    <w:uiPriority w:val="0"/>
    <w:pPr>
      <w:autoSpaceDE w:val="0"/>
      <w:autoSpaceDN w:val="0"/>
      <w:spacing w:line="240" w:lineRule="auto"/>
      <w:jc w:val="center"/>
      <w:textAlignment w:val="auto"/>
    </w:pPr>
    <w:rPr>
      <w:b/>
      <w:sz w:val="24"/>
    </w:rPr>
  </w:style>
  <w:style w:type="paragraph" w:customStyle="1" w:styleId="96">
    <w:name w:val="+正文"/>
    <w:basedOn w:val="1"/>
    <w:qFormat/>
    <w:uiPriority w:val="0"/>
    <w:pPr>
      <w:adjustRightInd/>
      <w:spacing w:line="360" w:lineRule="auto"/>
      <w:ind w:firstLine="200" w:firstLineChars="200"/>
      <w:textAlignment w:val="auto"/>
    </w:pPr>
    <w:rPr>
      <w:kern w:val="2"/>
      <w:sz w:val="24"/>
      <w:szCs w:val="28"/>
    </w:rPr>
  </w:style>
  <w:style w:type="paragraph" w:customStyle="1" w:styleId="97">
    <w:name w:val="Default Paragraph Font Para Char"/>
    <w:basedOn w:val="1"/>
    <w:qFormat/>
    <w:uiPriority w:val="0"/>
    <w:pPr>
      <w:widowControl/>
      <w:adjustRightInd/>
      <w:spacing w:after="160" w:line="240" w:lineRule="exact"/>
      <w:jc w:val="left"/>
      <w:textAlignment w:val="auto"/>
    </w:pPr>
    <w:rPr>
      <w:rFonts w:ascii="Verdana" w:hAnsi="Verdana"/>
      <w:lang w:eastAsia="en-US"/>
    </w:rPr>
  </w:style>
  <w:style w:type="paragraph" w:customStyle="1" w:styleId="98">
    <w:name w:val="样式3"/>
    <w:basedOn w:val="23"/>
    <w:qFormat/>
    <w:uiPriority w:val="0"/>
    <w:pPr>
      <w:spacing w:line="0" w:lineRule="atLeast"/>
      <w:outlineLvl w:val="0"/>
    </w:pPr>
    <w:rPr>
      <w:sz w:val="28"/>
    </w:rPr>
  </w:style>
  <w:style w:type="paragraph" w:customStyle="1" w:styleId="99">
    <w:name w:val="Char3 Char Char Char Char Char Char Char Char Char Char Char Char Char Char Char"/>
    <w:basedOn w:val="1"/>
    <w:qFormat/>
    <w:uiPriority w:val="0"/>
  </w:style>
  <w:style w:type="paragraph" w:customStyle="1" w:styleId="100">
    <w:name w:val="Char"/>
    <w:basedOn w:val="1"/>
    <w:qFormat/>
    <w:uiPriority w:val="0"/>
    <w:pPr>
      <w:widowControl/>
      <w:adjustRightInd/>
      <w:spacing w:line="400" w:lineRule="exact"/>
      <w:jc w:val="center"/>
      <w:textAlignment w:val="auto"/>
    </w:pPr>
    <w:rPr>
      <w:rFonts w:ascii="Verdana" w:hAnsi="Verdana"/>
      <w:lang w:eastAsia="en-US"/>
    </w:rPr>
  </w:style>
  <w:style w:type="paragraph" w:customStyle="1" w:styleId="101">
    <w:name w:val="列出段落11"/>
    <w:basedOn w:val="1"/>
    <w:qFormat/>
    <w:uiPriority w:val="0"/>
    <w:pPr>
      <w:ind w:firstLine="420" w:firstLineChars="200"/>
    </w:pPr>
  </w:style>
  <w:style w:type="paragraph" w:customStyle="1" w:styleId="102">
    <w:name w:val="flType"/>
    <w:basedOn w:val="50"/>
    <w:qFormat/>
    <w:uiPriority w:val="0"/>
    <w:pPr>
      <w:spacing w:before="560" w:after="120"/>
    </w:pPr>
    <w:rPr>
      <w:sz w:val="28"/>
    </w:rPr>
  </w:style>
  <w:style w:type="paragraph" w:customStyle="1" w:styleId="103">
    <w:name w:val="正文文字1"/>
    <w:basedOn w:val="19"/>
    <w:qFormat/>
    <w:uiPriority w:val="0"/>
    <w:pPr>
      <w:spacing w:after="0"/>
      <w:ind w:left="72" w:leftChars="30" w:right="72" w:rightChars="30"/>
    </w:pPr>
  </w:style>
  <w:style w:type="paragraph" w:customStyle="1" w:styleId="104">
    <w:name w:val="A."/>
    <w:basedOn w:val="1"/>
    <w:link w:val="132"/>
    <w:qFormat/>
    <w:uiPriority w:val="0"/>
    <w:pPr>
      <w:widowControl/>
      <w:tabs>
        <w:tab w:val="left" w:pos="454"/>
      </w:tabs>
      <w:adjustRightInd/>
      <w:spacing w:line="264" w:lineRule="auto"/>
      <w:ind w:left="454" w:hanging="454"/>
      <w:textAlignment w:val="auto"/>
    </w:pPr>
    <w:rPr>
      <w:rFonts w:ascii="Times New Roman"/>
      <w:sz w:val="24"/>
      <w:szCs w:val="24"/>
    </w:rPr>
  </w:style>
  <w:style w:type="paragraph" w:customStyle="1" w:styleId="105">
    <w:name w:val="1)"/>
    <w:basedOn w:val="1"/>
    <w:qFormat/>
    <w:uiPriority w:val="0"/>
    <w:pPr>
      <w:tabs>
        <w:tab w:val="left" w:pos="1814"/>
      </w:tabs>
      <w:adjustRightInd/>
      <w:spacing w:line="264" w:lineRule="auto"/>
      <w:ind w:left="1814" w:hanging="453"/>
      <w:textAlignment w:val="auto"/>
    </w:pPr>
    <w:rPr>
      <w:kern w:val="2"/>
      <w:sz w:val="24"/>
      <w:szCs w:val="24"/>
    </w:rPr>
  </w:style>
  <w:style w:type="paragraph" w:customStyle="1" w:styleId="106">
    <w:name w:val="样式 正文缩进正文（首行缩进两字）特点ALT+Z表正文正文非缩进四号段1Normal Indent Char2...3"/>
    <w:basedOn w:val="6"/>
    <w:next w:val="7"/>
    <w:qFormat/>
    <w:uiPriority w:val="0"/>
    <w:pPr>
      <w:spacing w:line="360" w:lineRule="auto"/>
      <w:ind w:firstLine="510"/>
      <w:jc w:val="left"/>
    </w:pPr>
    <w:rPr>
      <w:rFonts w:ascii="宋体" w:hAnsi="宋体" w:eastAsia="宋体" w:cs="宋体"/>
      <w:bCs w:val="0"/>
      <w:sz w:val="24"/>
      <w:szCs w:val="24"/>
    </w:rPr>
  </w:style>
  <w:style w:type="paragraph" w:customStyle="1" w:styleId="107">
    <w:name w:val="样式 正文缩进 + 首行缩进:  2 字符 Char"/>
    <w:basedOn w:val="15"/>
    <w:qFormat/>
    <w:uiPriority w:val="0"/>
    <w:pPr>
      <w:widowControl/>
      <w:overflowPunct w:val="0"/>
      <w:autoSpaceDE w:val="0"/>
      <w:autoSpaceDN w:val="0"/>
      <w:spacing w:line="360" w:lineRule="auto"/>
      <w:ind w:firstLine="560" w:firstLineChars="200"/>
    </w:pPr>
    <w:rPr>
      <w:rFonts w:cs="宋体"/>
      <w:sz w:val="28"/>
    </w:rPr>
  </w:style>
  <w:style w:type="paragraph" w:customStyle="1" w:styleId="108">
    <w:name w:val="样式"/>
    <w:basedOn w:val="1"/>
    <w:link w:val="138"/>
    <w:qFormat/>
    <w:uiPriority w:val="0"/>
    <w:pPr>
      <w:adjustRightInd/>
      <w:spacing w:line="360" w:lineRule="auto"/>
      <w:ind w:firstLine="200" w:firstLineChars="200"/>
      <w:textAlignment w:val="auto"/>
    </w:pPr>
    <w:rPr>
      <w:rFonts w:ascii="Times New Roman"/>
      <w:sz w:val="28"/>
    </w:rPr>
  </w:style>
  <w:style w:type="paragraph" w:customStyle="1" w:styleId="109">
    <w:name w:val="a)"/>
    <w:basedOn w:val="1"/>
    <w:qFormat/>
    <w:uiPriority w:val="0"/>
    <w:pPr>
      <w:tabs>
        <w:tab w:val="left" w:pos="1361"/>
      </w:tabs>
      <w:adjustRightInd/>
      <w:spacing w:line="264" w:lineRule="auto"/>
      <w:ind w:left="1361" w:hanging="454"/>
      <w:textAlignment w:val="auto"/>
    </w:pPr>
    <w:rPr>
      <w:kern w:val="2"/>
      <w:sz w:val="24"/>
      <w:szCs w:val="24"/>
    </w:rPr>
  </w:style>
  <w:style w:type="paragraph" w:customStyle="1" w:styleId="110">
    <w:name w:val="楷体粗正文文字"/>
    <w:basedOn w:val="1"/>
    <w:next w:val="33"/>
    <w:qFormat/>
    <w:uiPriority w:val="0"/>
    <w:pPr>
      <w:snapToGrid w:val="0"/>
      <w:spacing w:line="480" w:lineRule="exact"/>
      <w:ind w:firstLine="560"/>
    </w:pPr>
    <w:rPr>
      <w:sz w:val="28"/>
    </w:rPr>
  </w:style>
  <w:style w:type="paragraph" w:customStyle="1" w:styleId="111">
    <w:name w:val="Char2 Char Char Char Char Char Char Char Char Char Char Char1"/>
    <w:basedOn w:val="1"/>
    <w:qFormat/>
    <w:uiPriority w:val="0"/>
    <w:pPr>
      <w:widowControl/>
      <w:adjustRightInd/>
      <w:spacing w:after="160" w:line="240" w:lineRule="exact"/>
      <w:jc w:val="left"/>
      <w:textAlignment w:val="auto"/>
    </w:pPr>
    <w:rPr>
      <w:rFonts w:ascii="Verdana" w:hAnsi="Verdana"/>
      <w:lang w:eastAsia="en-US"/>
    </w:rPr>
  </w:style>
  <w:style w:type="character" w:customStyle="1" w:styleId="112">
    <w:name w:val="标题 1 Char"/>
    <w:link w:val="3"/>
    <w:qFormat/>
    <w:uiPriority w:val="0"/>
    <w:rPr>
      <w:rFonts w:ascii="宋体" w:hAnsi="Times New Roman" w:eastAsia="宋体" w:cs="Times New Roman"/>
      <w:b/>
      <w:bCs/>
      <w:kern w:val="44"/>
      <w:sz w:val="44"/>
      <w:szCs w:val="44"/>
    </w:rPr>
  </w:style>
  <w:style w:type="character" w:customStyle="1" w:styleId="113">
    <w:name w:val="标题 2 Char"/>
    <w:link w:val="4"/>
    <w:qFormat/>
    <w:uiPriority w:val="0"/>
    <w:rPr>
      <w:rFonts w:ascii="Arial" w:hAnsi="Arial" w:eastAsia="黑体" w:cs="Times New Roman"/>
      <w:b/>
      <w:bCs/>
      <w:kern w:val="0"/>
      <w:sz w:val="32"/>
      <w:szCs w:val="32"/>
    </w:rPr>
  </w:style>
  <w:style w:type="character" w:customStyle="1" w:styleId="114">
    <w:name w:val="标题 3 Char"/>
    <w:link w:val="5"/>
    <w:qFormat/>
    <w:uiPriority w:val="0"/>
    <w:rPr>
      <w:rFonts w:ascii="宋体" w:hAnsi="Times New Roman" w:eastAsia="宋体" w:cs="Times New Roman"/>
      <w:b/>
      <w:bCs/>
      <w:kern w:val="0"/>
      <w:sz w:val="32"/>
      <w:szCs w:val="32"/>
    </w:rPr>
  </w:style>
  <w:style w:type="character" w:customStyle="1" w:styleId="115">
    <w:name w:val="标题 4 Char"/>
    <w:link w:val="6"/>
    <w:qFormat/>
    <w:uiPriority w:val="0"/>
    <w:rPr>
      <w:rFonts w:ascii="Arial" w:hAnsi="Arial" w:eastAsia="黑体" w:cs="Times New Roman"/>
      <w:b/>
      <w:bCs/>
      <w:kern w:val="0"/>
      <w:sz w:val="28"/>
      <w:szCs w:val="28"/>
    </w:rPr>
  </w:style>
  <w:style w:type="character" w:customStyle="1" w:styleId="116">
    <w:name w:val="标题 5 Char"/>
    <w:link w:val="7"/>
    <w:qFormat/>
    <w:uiPriority w:val="0"/>
    <w:rPr>
      <w:rFonts w:ascii="宋体" w:hAnsi="Times New Roman" w:eastAsia="宋体" w:cs="Times New Roman"/>
      <w:b/>
      <w:bCs/>
      <w:kern w:val="0"/>
      <w:sz w:val="28"/>
      <w:szCs w:val="28"/>
    </w:rPr>
  </w:style>
  <w:style w:type="character" w:customStyle="1" w:styleId="117">
    <w:name w:val="标题 6 Char"/>
    <w:link w:val="8"/>
    <w:qFormat/>
    <w:uiPriority w:val="0"/>
    <w:rPr>
      <w:rFonts w:ascii="Arial" w:hAnsi="Arial" w:eastAsia="黑体" w:cs="Times New Roman"/>
      <w:b/>
      <w:bCs/>
      <w:sz w:val="24"/>
      <w:szCs w:val="24"/>
    </w:rPr>
  </w:style>
  <w:style w:type="character" w:customStyle="1" w:styleId="118">
    <w:name w:val="标题 7 Char"/>
    <w:link w:val="9"/>
    <w:qFormat/>
    <w:uiPriority w:val="0"/>
    <w:rPr>
      <w:rFonts w:ascii="宋体" w:hAnsi="Times New Roman" w:eastAsia="宋体" w:cs="Times New Roman"/>
      <w:b/>
      <w:bCs/>
      <w:sz w:val="24"/>
      <w:szCs w:val="24"/>
    </w:rPr>
  </w:style>
  <w:style w:type="character" w:customStyle="1" w:styleId="119">
    <w:name w:val="标题 8 Char"/>
    <w:link w:val="10"/>
    <w:qFormat/>
    <w:uiPriority w:val="0"/>
    <w:rPr>
      <w:rFonts w:ascii="Arial" w:hAnsi="Arial" w:eastAsia="黑体" w:cs="Times New Roman"/>
      <w:sz w:val="24"/>
      <w:szCs w:val="24"/>
    </w:rPr>
  </w:style>
  <w:style w:type="character" w:customStyle="1" w:styleId="120">
    <w:name w:val="标题 9 Char"/>
    <w:link w:val="11"/>
    <w:qFormat/>
    <w:uiPriority w:val="0"/>
    <w:rPr>
      <w:rFonts w:ascii="Arial" w:hAnsi="Arial" w:eastAsia="黑体" w:cs="Times New Roman"/>
      <w:szCs w:val="21"/>
    </w:rPr>
  </w:style>
  <w:style w:type="character" w:customStyle="1" w:styleId="121">
    <w:name w:val="15"/>
    <w:qFormat/>
    <w:uiPriority w:val="0"/>
    <w:rPr>
      <w:rFonts w:hint="default" w:ascii="Times New Roman" w:hAnsi="Times New Roman" w:cs="Times New Roman"/>
      <w:color w:val="464445"/>
      <w:u w:val="none"/>
    </w:rPr>
  </w:style>
  <w:style w:type="character" w:customStyle="1" w:styleId="122">
    <w:name w:val="标题 Char"/>
    <w:qFormat/>
    <w:uiPriority w:val="10"/>
    <w:rPr>
      <w:rFonts w:ascii="Cambria" w:hAnsi="Cambria" w:cs="Times New Roman"/>
      <w:b/>
      <w:bCs/>
      <w:szCs w:val="32"/>
    </w:rPr>
  </w:style>
  <w:style w:type="character" w:customStyle="1" w:styleId="123">
    <w:name w:val="页脚 Char"/>
    <w:qFormat/>
    <w:uiPriority w:val="0"/>
    <w:rPr>
      <w:rFonts w:eastAsia="宋体"/>
      <w:sz w:val="18"/>
    </w:rPr>
  </w:style>
  <w:style w:type="character" w:customStyle="1" w:styleId="124">
    <w:name w:val="font51"/>
    <w:qFormat/>
    <w:uiPriority w:val="0"/>
    <w:rPr>
      <w:rFonts w:hint="eastAsia" w:ascii="仿宋" w:hAnsi="仿宋" w:eastAsia="仿宋" w:cs="仿宋"/>
      <w:color w:val="000000"/>
      <w:kern w:val="2"/>
      <w:sz w:val="20"/>
      <w:szCs w:val="20"/>
      <w:u w:val="none"/>
    </w:rPr>
  </w:style>
  <w:style w:type="character" w:customStyle="1" w:styleId="125">
    <w:name w:val="grame"/>
    <w:qFormat/>
    <w:uiPriority w:val="0"/>
    <w:rPr>
      <w:rFonts w:ascii="Tahoma" w:hAnsi="Tahoma"/>
      <w:kern w:val="2"/>
      <w:sz w:val="24"/>
    </w:rPr>
  </w:style>
  <w:style w:type="character" w:customStyle="1" w:styleId="126">
    <w:name w:val="页眉 Char"/>
    <w:qFormat/>
    <w:uiPriority w:val="0"/>
    <w:rPr>
      <w:rFonts w:eastAsia="宋体"/>
      <w:sz w:val="18"/>
    </w:rPr>
  </w:style>
  <w:style w:type="character" w:customStyle="1" w:styleId="127">
    <w:name w:val="样式 样式 标题 2二级 标题 2 + 黑体 右侧:  0.16 厘米 行距: 1.5 倍行距 + 段后: 9.5 磅1 Char Char"/>
    <w:link w:val="87"/>
    <w:qFormat/>
    <w:uiPriority w:val="0"/>
    <w:rPr>
      <w:rFonts w:eastAsia="黑体"/>
      <w:b/>
      <w:bCs/>
      <w:sz w:val="28"/>
    </w:rPr>
  </w:style>
  <w:style w:type="character" w:customStyle="1" w:styleId="128">
    <w:name w:val="正文文本 Char"/>
    <w:qFormat/>
    <w:uiPriority w:val="0"/>
    <w:rPr>
      <w:rFonts w:eastAsia="宋体"/>
    </w:rPr>
  </w:style>
  <w:style w:type="character" w:customStyle="1" w:styleId="129">
    <w:name w:val="Char Char1"/>
    <w:qFormat/>
    <w:uiPriority w:val="0"/>
    <w:rPr>
      <w:rFonts w:ascii="宋体" w:hAnsi="Courier New" w:eastAsia="宋体" w:cs="Courier New"/>
      <w:szCs w:val="21"/>
    </w:rPr>
  </w:style>
  <w:style w:type="character" w:customStyle="1" w:styleId="130">
    <w:name w:val="日期 Char"/>
    <w:qFormat/>
    <w:uiPriority w:val="0"/>
    <w:rPr>
      <w:rFonts w:ascii="黑体" w:eastAsia="黑体"/>
      <w:sz w:val="32"/>
    </w:rPr>
  </w:style>
  <w:style w:type="character" w:customStyle="1" w:styleId="131">
    <w:name w:val="unnamed11"/>
    <w:qFormat/>
    <w:uiPriority w:val="0"/>
    <w:rPr>
      <w:rFonts w:ascii="Tahoma" w:hAnsi="Tahoma"/>
      <w:kern w:val="2"/>
      <w:sz w:val="21"/>
      <w:szCs w:val="21"/>
    </w:rPr>
  </w:style>
  <w:style w:type="character" w:customStyle="1" w:styleId="132">
    <w:name w:val="A. Char Char"/>
    <w:link w:val="104"/>
    <w:qFormat/>
    <w:uiPriority w:val="0"/>
    <w:rPr>
      <w:rFonts w:eastAsia="宋体"/>
      <w:sz w:val="24"/>
      <w:szCs w:val="24"/>
    </w:rPr>
  </w:style>
  <w:style w:type="character" w:customStyle="1" w:styleId="133">
    <w:name w:val="Char Char4"/>
    <w:qFormat/>
    <w:uiPriority w:val="0"/>
    <w:rPr>
      <w:rFonts w:ascii="宋体" w:hAnsi="Courier New" w:eastAsia="宋体"/>
      <w:kern w:val="2"/>
      <w:sz w:val="21"/>
      <w:lang w:val="en-US" w:eastAsia="zh-CN" w:bidi="ar-SA"/>
    </w:rPr>
  </w:style>
  <w:style w:type="character" w:customStyle="1" w:styleId="134">
    <w:name w:val="批注文字 Char"/>
    <w:semiHidden/>
    <w:qFormat/>
    <w:uiPriority w:val="0"/>
    <w:rPr>
      <w:rFonts w:ascii="Calibri" w:hAnsi="Calibri" w:eastAsia="宋体"/>
      <w:sz w:val="24"/>
      <w:lang w:bidi="ar-SA"/>
    </w:rPr>
  </w:style>
  <w:style w:type="character" w:customStyle="1" w:styleId="135">
    <w:name w:val="正文（首行缩进两字） Char1"/>
    <w:qFormat/>
    <w:uiPriority w:val="0"/>
    <w:rPr>
      <w:rFonts w:eastAsia="宋体"/>
      <w:kern w:val="2"/>
      <w:sz w:val="21"/>
      <w:lang w:val="en-US" w:eastAsia="zh-CN" w:bidi="ar-SA"/>
    </w:rPr>
  </w:style>
  <w:style w:type="character" w:customStyle="1" w:styleId="136">
    <w:name w:val="样式 黑色"/>
    <w:qFormat/>
    <w:uiPriority w:val="0"/>
    <w:rPr>
      <w:color w:val="000000"/>
      <w:spacing w:val="4"/>
    </w:rPr>
  </w:style>
  <w:style w:type="character" w:customStyle="1" w:styleId="137">
    <w:name w:val="副标题 Char"/>
    <w:qFormat/>
    <w:uiPriority w:val="11"/>
    <w:rPr>
      <w:rFonts w:ascii="Calibri Light" w:hAnsi="Calibri Light" w:cs="Times New Roman"/>
      <w:b/>
      <w:bCs/>
      <w:kern w:val="28"/>
      <w:sz w:val="32"/>
      <w:szCs w:val="32"/>
    </w:rPr>
  </w:style>
  <w:style w:type="character" w:customStyle="1" w:styleId="138">
    <w:name w:val="样式 Char"/>
    <w:link w:val="108"/>
    <w:qFormat/>
    <w:uiPriority w:val="0"/>
    <w:rPr>
      <w:rFonts w:eastAsia="宋体"/>
      <w:sz w:val="28"/>
    </w:rPr>
  </w:style>
  <w:style w:type="character" w:customStyle="1" w:styleId="139">
    <w:name w:val="纯文本 Char1"/>
    <w:qFormat/>
    <w:uiPriority w:val="0"/>
    <w:rPr>
      <w:rFonts w:ascii="宋体" w:hAnsi="Courier New" w:eastAsia="宋体"/>
    </w:rPr>
  </w:style>
  <w:style w:type="character" w:customStyle="1" w:styleId="140">
    <w:name w:val="标题 3 Char Char Char1"/>
    <w:qFormat/>
    <w:uiPriority w:val="0"/>
    <w:rPr>
      <w:rFonts w:eastAsia="宋体" w:cs="Times New Roman"/>
      <w:b/>
      <w:bCs/>
      <w:kern w:val="2"/>
      <w:sz w:val="32"/>
      <w:szCs w:val="32"/>
      <w:lang w:val="en-US" w:eastAsia="zh-CN" w:bidi="ar-SA"/>
    </w:rPr>
  </w:style>
  <w:style w:type="character" w:customStyle="1" w:styleId="141">
    <w:name w:val="正文缩进 Char"/>
    <w:link w:val="15"/>
    <w:qFormat/>
    <w:locked/>
    <w:uiPriority w:val="0"/>
    <w:rPr>
      <w:rFonts w:eastAsia="宋体"/>
    </w:rPr>
  </w:style>
  <w:style w:type="character" w:customStyle="1" w:styleId="142">
    <w:name w:val="bigfont1"/>
    <w:qFormat/>
    <w:uiPriority w:val="0"/>
    <w:rPr>
      <w:rFonts w:hint="default"/>
      <w:color w:val="000000"/>
      <w:kern w:val="2"/>
      <w:sz w:val="24"/>
      <w:szCs w:val="24"/>
      <w:u w:val="none"/>
    </w:rPr>
  </w:style>
  <w:style w:type="character" w:customStyle="1" w:styleId="143">
    <w:name w:val="页脚 Char1"/>
    <w:link w:val="28"/>
    <w:qFormat/>
    <w:uiPriority w:val="99"/>
    <w:rPr>
      <w:rFonts w:ascii="宋体" w:hAnsi="Times New Roman" w:eastAsia="宋体" w:cs="Times New Roman"/>
      <w:kern w:val="0"/>
      <w:sz w:val="18"/>
      <w:szCs w:val="18"/>
    </w:rPr>
  </w:style>
  <w:style w:type="character" w:customStyle="1" w:styleId="144">
    <w:name w:val="正文文本缩进 2 Char"/>
    <w:link w:val="26"/>
    <w:qFormat/>
    <w:uiPriority w:val="0"/>
    <w:rPr>
      <w:rFonts w:ascii="宋体" w:hAnsi="Times New Roman" w:eastAsia="宋体" w:cs="Times New Roman"/>
      <w:kern w:val="0"/>
      <w:szCs w:val="20"/>
    </w:rPr>
  </w:style>
  <w:style w:type="character" w:customStyle="1" w:styleId="145">
    <w:name w:val="正文文本缩进 Char"/>
    <w:link w:val="20"/>
    <w:qFormat/>
    <w:uiPriority w:val="0"/>
    <w:rPr>
      <w:rFonts w:ascii="宋体" w:hAnsi="Times New Roman" w:eastAsia="宋体" w:cs="Times New Roman"/>
      <w:kern w:val="0"/>
      <w:sz w:val="28"/>
      <w:szCs w:val="20"/>
    </w:rPr>
  </w:style>
  <w:style w:type="character" w:customStyle="1" w:styleId="146">
    <w:name w:val="文档结构图 Char"/>
    <w:link w:val="17"/>
    <w:semiHidden/>
    <w:qFormat/>
    <w:uiPriority w:val="0"/>
    <w:rPr>
      <w:rFonts w:ascii="宋体" w:hAnsi="Times New Roman" w:eastAsia="宋体" w:cs="Times New Roman"/>
      <w:kern w:val="0"/>
      <w:szCs w:val="20"/>
      <w:shd w:val="clear" w:color="auto" w:fill="000080"/>
    </w:rPr>
  </w:style>
  <w:style w:type="character" w:customStyle="1" w:styleId="147">
    <w:name w:val="页眉 Char1"/>
    <w:link w:val="16"/>
    <w:semiHidden/>
    <w:qFormat/>
    <w:uiPriority w:val="99"/>
    <w:rPr>
      <w:rFonts w:ascii="宋体" w:hAnsi="Times New Roman" w:eastAsia="宋体" w:cs="Times New Roman"/>
      <w:kern w:val="0"/>
      <w:sz w:val="18"/>
      <w:szCs w:val="18"/>
    </w:rPr>
  </w:style>
  <w:style w:type="character" w:customStyle="1" w:styleId="148">
    <w:name w:val="批注文字 Char1"/>
    <w:link w:val="18"/>
    <w:semiHidden/>
    <w:qFormat/>
    <w:uiPriority w:val="99"/>
    <w:rPr>
      <w:rFonts w:ascii="宋体" w:hAnsi="Times New Roman" w:eastAsia="宋体" w:cs="Times New Roman"/>
      <w:kern w:val="0"/>
      <w:szCs w:val="20"/>
    </w:rPr>
  </w:style>
  <w:style w:type="character" w:customStyle="1" w:styleId="149">
    <w:name w:val="批注主题 Char"/>
    <w:link w:val="38"/>
    <w:semiHidden/>
    <w:qFormat/>
    <w:uiPriority w:val="0"/>
    <w:rPr>
      <w:rFonts w:ascii="Times New Roman" w:hAnsi="Times New Roman" w:eastAsia="宋体" w:cs="Times New Roman"/>
      <w:b/>
      <w:bCs/>
      <w:kern w:val="0"/>
      <w:sz w:val="20"/>
      <w:szCs w:val="20"/>
    </w:rPr>
  </w:style>
  <w:style w:type="character" w:customStyle="1" w:styleId="150">
    <w:name w:val="批注框文本 Char"/>
    <w:link w:val="27"/>
    <w:semiHidden/>
    <w:qFormat/>
    <w:uiPriority w:val="0"/>
    <w:rPr>
      <w:rFonts w:ascii="宋体" w:hAnsi="Times New Roman" w:eastAsia="宋体" w:cs="Times New Roman"/>
      <w:kern w:val="0"/>
      <w:sz w:val="18"/>
      <w:szCs w:val="18"/>
    </w:rPr>
  </w:style>
  <w:style w:type="character" w:customStyle="1" w:styleId="151">
    <w:name w:val="正文文本缩进 3 Char"/>
    <w:link w:val="33"/>
    <w:qFormat/>
    <w:uiPriority w:val="0"/>
    <w:rPr>
      <w:rFonts w:ascii="仿宋_GB2312" w:hAnsi="Times New Roman" w:eastAsia="仿宋_GB2312" w:cs="Times New Roman"/>
      <w:kern w:val="0"/>
      <w:sz w:val="28"/>
      <w:szCs w:val="20"/>
    </w:rPr>
  </w:style>
  <w:style w:type="character" w:customStyle="1" w:styleId="152">
    <w:name w:val="日期 Char1"/>
    <w:link w:val="25"/>
    <w:semiHidden/>
    <w:qFormat/>
    <w:uiPriority w:val="99"/>
    <w:rPr>
      <w:rFonts w:ascii="宋体" w:hAnsi="Times New Roman" w:eastAsia="宋体" w:cs="Times New Roman"/>
      <w:kern w:val="0"/>
      <w:szCs w:val="20"/>
    </w:rPr>
  </w:style>
  <w:style w:type="character" w:customStyle="1" w:styleId="153">
    <w:name w:val="正文文本 Char1"/>
    <w:link w:val="19"/>
    <w:semiHidden/>
    <w:qFormat/>
    <w:uiPriority w:val="99"/>
    <w:rPr>
      <w:rFonts w:ascii="宋体" w:hAnsi="Times New Roman" w:eastAsia="宋体" w:cs="Times New Roman"/>
      <w:kern w:val="0"/>
      <w:szCs w:val="20"/>
    </w:rPr>
  </w:style>
  <w:style w:type="character" w:customStyle="1" w:styleId="154">
    <w:name w:val="标题 Char1"/>
    <w:link w:val="2"/>
    <w:qFormat/>
    <w:uiPriority w:val="10"/>
    <w:rPr>
      <w:rFonts w:ascii="Cambria" w:hAnsi="Cambria" w:eastAsia="宋体" w:cs="黑体"/>
      <w:b/>
      <w:bCs/>
      <w:kern w:val="0"/>
      <w:sz w:val="32"/>
      <w:szCs w:val="32"/>
    </w:rPr>
  </w:style>
  <w:style w:type="character" w:customStyle="1" w:styleId="155">
    <w:name w:val="正文首行缩进 2 Char"/>
    <w:link w:val="40"/>
    <w:qFormat/>
    <w:uiPriority w:val="0"/>
    <w:rPr>
      <w:rFonts w:ascii="Times New Roman" w:hAnsi="Times New Roman" w:eastAsia="宋体" w:cs="Times New Roman"/>
      <w:kern w:val="0"/>
      <w:sz w:val="28"/>
      <w:szCs w:val="20"/>
      <w:lang w:val="en-US" w:eastAsia="zh-CN"/>
    </w:rPr>
  </w:style>
  <w:style w:type="character" w:customStyle="1" w:styleId="156">
    <w:name w:val="纯文本 Char2"/>
    <w:link w:val="23"/>
    <w:semiHidden/>
    <w:qFormat/>
    <w:uiPriority w:val="99"/>
    <w:rPr>
      <w:rFonts w:ascii="宋体" w:hAnsi="Courier New" w:eastAsia="宋体" w:cs="Courier New"/>
      <w:kern w:val="0"/>
      <w:szCs w:val="21"/>
    </w:rPr>
  </w:style>
  <w:style w:type="character" w:customStyle="1" w:styleId="157">
    <w:name w:val="正文首行缩进 Char"/>
    <w:link w:val="39"/>
    <w:qFormat/>
    <w:uiPriority w:val="0"/>
    <w:rPr>
      <w:rFonts w:ascii="宋体" w:hAnsi="Times New Roman" w:eastAsia="宋体" w:cs="Times New Roman"/>
      <w:kern w:val="0"/>
      <w:szCs w:val="20"/>
    </w:rPr>
  </w:style>
  <w:style w:type="character" w:customStyle="1" w:styleId="158">
    <w:name w:val="正文文本 2 Char"/>
    <w:link w:val="36"/>
    <w:qFormat/>
    <w:uiPriority w:val="0"/>
    <w:rPr>
      <w:rFonts w:ascii="宋体" w:hAnsi="Times New Roman" w:eastAsia="宋体" w:cs="Times New Roman"/>
      <w:kern w:val="0"/>
      <w:szCs w:val="20"/>
    </w:rPr>
  </w:style>
  <w:style w:type="character" w:customStyle="1" w:styleId="159">
    <w:name w:val="副标题 Char1"/>
    <w:link w:val="31"/>
    <w:qFormat/>
    <w:uiPriority w:val="11"/>
    <w:rPr>
      <w:rFonts w:ascii="Cambria" w:hAnsi="Cambria" w:eastAsia="宋体" w:cs="黑体"/>
      <w:b/>
      <w:bCs/>
      <w:kern w:val="28"/>
      <w:sz w:val="32"/>
      <w:szCs w:val="32"/>
    </w:rPr>
  </w:style>
  <w:style w:type="paragraph" w:styleId="160">
    <w:name w:val="List Paragraph"/>
    <w:basedOn w:val="1"/>
    <w:qFormat/>
    <w:uiPriority w:val="99"/>
    <w:pPr>
      <w:ind w:firstLine="420" w:firstLineChars="200"/>
    </w:pPr>
  </w:style>
  <w:style w:type="character" w:customStyle="1" w:styleId="161">
    <w:name w:val="未处理的提及1"/>
    <w:basedOn w:val="4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B769E4-8863-45C2-96D9-FA5CDC361452}">
  <ds:schemaRefs/>
</ds:datastoreItem>
</file>

<file path=docProps/app.xml><?xml version="1.0" encoding="utf-8"?>
<Properties xmlns="http://schemas.openxmlformats.org/officeDocument/2006/extended-properties" xmlns:vt="http://schemas.openxmlformats.org/officeDocument/2006/docPropsVTypes">
  <Template>Normal.dotm</Template>
  <Company>ylmf</Company>
  <Pages>41</Pages>
  <Words>3910</Words>
  <Characters>22293</Characters>
  <Lines>185</Lines>
  <Paragraphs>52</Paragraphs>
  <TotalTime>3</TotalTime>
  <ScaleCrop>false</ScaleCrop>
  <LinksUpToDate>false</LinksUpToDate>
  <CharactersWithSpaces>26151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2022-04-20T15:24:00Z</dcterms:created>
  <dc:creator>ylmf</dc:creator>
  <cp:lastModifiedBy>陈乐轩</cp:lastModifiedBy>
  <cp:lastPrinted>2020-07-22T07:50:00Z</cp:lastPrinted>
  <dcterms:modified xsi:type="dcterms:W3CDTF">2022-06-10T05:06:21Z</dcterms:modified>
  <dc:title>福州市建设发展集团有限公司工程造价咨询服务预选承包商招标项目</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5545BCAFC36C49A698AFF825298E41C3</vt:lpwstr>
  </property>
</Properties>
</file>